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4FC44" w14:textId="2029BD03" w:rsidR="005673D3" w:rsidRPr="00410D18" w:rsidRDefault="00B45B1E" w:rsidP="00C20246">
      <w:pPr>
        <w:pStyle w:val="Normal1"/>
        <w:widowControl w:val="0"/>
        <w:pBdr>
          <w:top w:val="nil"/>
          <w:left w:val="nil"/>
          <w:bottom w:val="nil"/>
          <w:right w:val="nil"/>
          <w:between w:val="nil"/>
        </w:pBdr>
        <w:spacing w:line="276" w:lineRule="auto"/>
        <w:ind w:left="2160" w:firstLine="720"/>
        <w:rPr>
          <w:sz w:val="24"/>
          <w:szCs w:val="24"/>
        </w:rPr>
      </w:pPr>
      <w:r>
        <w:rPr>
          <w:noProof/>
          <w:sz w:val="24"/>
          <w:szCs w:val="24"/>
        </w:rPr>
        <mc:AlternateContent>
          <mc:Choice Requires="wps">
            <w:drawing>
              <wp:anchor distT="0" distB="0" distL="114300" distR="114300" simplePos="0" relativeHeight="251657728" behindDoc="0" locked="0" layoutInCell="1" allowOverlap="1" wp14:anchorId="136EA461" wp14:editId="777171EB">
                <wp:simplePos x="0" y="0"/>
                <wp:positionH relativeFrom="column">
                  <wp:posOffset>0</wp:posOffset>
                </wp:positionH>
                <wp:positionV relativeFrom="paragraph">
                  <wp:posOffset>0</wp:posOffset>
                </wp:positionV>
                <wp:extent cx="635000" cy="635000"/>
                <wp:effectExtent l="0" t="0" r="3175" b="3175"/>
                <wp:wrapNone/>
                <wp:docPr id="1993412669"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C73C"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0F62" w:rsidRPr="00410D18">
        <w:rPr>
          <w:b/>
          <w:sz w:val="24"/>
          <w:szCs w:val="24"/>
        </w:rPr>
        <w:t>RESOLUÇÃO Nº 0</w:t>
      </w:r>
      <w:r w:rsidR="00177E19">
        <w:rPr>
          <w:b/>
          <w:sz w:val="24"/>
          <w:szCs w:val="24"/>
        </w:rPr>
        <w:t>45</w:t>
      </w:r>
      <w:r w:rsidR="00040F62" w:rsidRPr="00410D18">
        <w:rPr>
          <w:b/>
          <w:sz w:val="24"/>
          <w:szCs w:val="24"/>
        </w:rPr>
        <w:t>/202</w:t>
      </w:r>
      <w:r w:rsidR="00177E19">
        <w:rPr>
          <w:b/>
          <w:sz w:val="24"/>
          <w:szCs w:val="24"/>
        </w:rPr>
        <w:t>4</w:t>
      </w:r>
      <w:r w:rsidR="00040F62" w:rsidRPr="00410D18">
        <w:rPr>
          <w:b/>
          <w:sz w:val="24"/>
          <w:szCs w:val="24"/>
        </w:rPr>
        <w:t>-PEG</w:t>
      </w:r>
    </w:p>
    <w:p w14:paraId="7B2E9C75" w14:textId="77777777" w:rsidR="005673D3" w:rsidRPr="00410D18" w:rsidRDefault="005673D3">
      <w:pPr>
        <w:pStyle w:val="Normal1"/>
        <w:spacing w:line="360" w:lineRule="auto"/>
        <w:jc w:val="center"/>
        <w:rPr>
          <w:sz w:val="24"/>
          <w:szCs w:val="24"/>
        </w:rPr>
      </w:pPr>
    </w:p>
    <w:tbl>
      <w:tblPr>
        <w:tblStyle w:val="a"/>
        <w:tblW w:w="94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091"/>
        <w:gridCol w:w="4226"/>
      </w:tblGrid>
      <w:tr w:rsidR="005673D3" w:rsidRPr="00410D18" w14:paraId="0E650814" w14:textId="77777777">
        <w:trPr>
          <w:cantSplit/>
          <w:tblHeader/>
        </w:trPr>
        <w:tc>
          <w:tcPr>
            <w:tcW w:w="3120" w:type="dxa"/>
            <w:tcBorders>
              <w:right w:val="single" w:sz="4" w:space="0" w:color="000000"/>
            </w:tcBorders>
          </w:tcPr>
          <w:p w14:paraId="463539F3" w14:textId="77777777" w:rsidR="005673D3" w:rsidRPr="00410D18" w:rsidRDefault="00040F62">
            <w:pPr>
              <w:pStyle w:val="Normal1"/>
              <w:spacing w:after="280"/>
              <w:jc w:val="center"/>
              <w:rPr>
                <w:sz w:val="24"/>
                <w:szCs w:val="24"/>
              </w:rPr>
            </w:pPr>
            <w:r w:rsidRPr="00410D18">
              <w:rPr>
                <w:b/>
                <w:sz w:val="24"/>
                <w:szCs w:val="24"/>
              </w:rPr>
              <w:t>CERTIDÃO</w:t>
            </w:r>
          </w:p>
          <w:p w14:paraId="02FD0C74" w14:textId="14451C1A" w:rsidR="005673D3" w:rsidRPr="00410D18" w:rsidRDefault="00040F62">
            <w:pPr>
              <w:pStyle w:val="Normal1"/>
              <w:spacing w:before="280" w:after="280"/>
              <w:jc w:val="both"/>
              <w:rPr>
                <w:sz w:val="24"/>
                <w:szCs w:val="24"/>
              </w:rPr>
            </w:pPr>
            <w:r w:rsidRPr="00410D18">
              <w:rPr>
                <w:b/>
                <w:sz w:val="24"/>
                <w:szCs w:val="24"/>
              </w:rPr>
              <w:t xml:space="preserve">   Certifico que a presente resolução foi fixada no Bloco 13, nesta Universidade, no dia </w:t>
            </w:r>
            <w:r w:rsidR="00177E19">
              <w:rPr>
                <w:b/>
                <w:sz w:val="24"/>
                <w:szCs w:val="24"/>
              </w:rPr>
              <w:t>13/12/2024</w:t>
            </w:r>
            <w:r w:rsidRPr="00410D18">
              <w:rPr>
                <w:b/>
                <w:sz w:val="24"/>
                <w:szCs w:val="24"/>
              </w:rPr>
              <w:t>.</w:t>
            </w:r>
          </w:p>
          <w:p w14:paraId="40D36434" w14:textId="77777777" w:rsidR="005673D3" w:rsidRPr="00410D18" w:rsidRDefault="00040F62">
            <w:pPr>
              <w:pStyle w:val="Normal1"/>
              <w:spacing w:line="360" w:lineRule="auto"/>
              <w:jc w:val="center"/>
              <w:rPr>
                <w:sz w:val="24"/>
                <w:szCs w:val="24"/>
              </w:rPr>
            </w:pPr>
            <w:r w:rsidRPr="00410D18">
              <w:rPr>
                <w:b/>
                <w:sz w:val="24"/>
                <w:szCs w:val="24"/>
              </w:rPr>
              <w:t xml:space="preserve">Secretaria </w:t>
            </w:r>
          </w:p>
        </w:tc>
        <w:tc>
          <w:tcPr>
            <w:tcW w:w="2091" w:type="dxa"/>
            <w:tcBorders>
              <w:top w:val="nil"/>
              <w:left w:val="single" w:sz="4" w:space="0" w:color="000000"/>
              <w:bottom w:val="nil"/>
              <w:right w:val="nil"/>
            </w:tcBorders>
          </w:tcPr>
          <w:p w14:paraId="08B8033A" w14:textId="77777777" w:rsidR="005673D3" w:rsidRPr="00410D18" w:rsidRDefault="005673D3">
            <w:pPr>
              <w:pStyle w:val="Normal1"/>
              <w:spacing w:line="360" w:lineRule="auto"/>
              <w:jc w:val="center"/>
              <w:rPr>
                <w:sz w:val="24"/>
                <w:szCs w:val="24"/>
              </w:rPr>
            </w:pPr>
          </w:p>
        </w:tc>
        <w:tc>
          <w:tcPr>
            <w:tcW w:w="4226" w:type="dxa"/>
            <w:tcBorders>
              <w:top w:val="nil"/>
              <w:left w:val="nil"/>
              <w:bottom w:val="nil"/>
              <w:right w:val="nil"/>
            </w:tcBorders>
          </w:tcPr>
          <w:p w14:paraId="16607481" w14:textId="77777777" w:rsidR="005673D3" w:rsidRPr="00410D18" w:rsidRDefault="005673D3">
            <w:pPr>
              <w:pStyle w:val="Normal1"/>
              <w:jc w:val="both"/>
              <w:rPr>
                <w:sz w:val="24"/>
                <w:szCs w:val="24"/>
              </w:rPr>
            </w:pPr>
          </w:p>
          <w:p w14:paraId="0D6247B1" w14:textId="77777777" w:rsidR="005673D3" w:rsidRPr="00410D18" w:rsidRDefault="00040F62" w:rsidP="00337D56">
            <w:pPr>
              <w:pStyle w:val="Normal1"/>
              <w:jc w:val="both"/>
              <w:rPr>
                <w:sz w:val="24"/>
                <w:szCs w:val="24"/>
              </w:rPr>
            </w:pPr>
            <w:r w:rsidRPr="00410D18">
              <w:rPr>
                <w:sz w:val="24"/>
                <w:szCs w:val="24"/>
              </w:rPr>
              <w:t>Aprova regulamento para concessão, renovação</w:t>
            </w:r>
            <w:r w:rsidR="00337D56">
              <w:rPr>
                <w:sz w:val="24"/>
                <w:szCs w:val="24"/>
              </w:rPr>
              <w:t>,</w:t>
            </w:r>
            <w:r w:rsidRPr="00410D18">
              <w:rPr>
                <w:sz w:val="24"/>
                <w:szCs w:val="24"/>
              </w:rPr>
              <w:t xml:space="preserve"> cancelamento de bolsas </w:t>
            </w:r>
            <w:r w:rsidR="00337D56">
              <w:rPr>
                <w:sz w:val="24"/>
                <w:szCs w:val="24"/>
              </w:rPr>
              <w:t xml:space="preserve">e seleção </w:t>
            </w:r>
            <w:r w:rsidRPr="00410D18">
              <w:rPr>
                <w:sz w:val="24"/>
                <w:szCs w:val="24"/>
              </w:rPr>
              <w:t>do Programa de Pós-Graduação em Engenharia de Alimentos - PEG/UEM.</w:t>
            </w:r>
          </w:p>
        </w:tc>
      </w:tr>
    </w:tbl>
    <w:p w14:paraId="54F39246" w14:textId="77777777" w:rsidR="005673D3" w:rsidRPr="00410D18" w:rsidRDefault="005673D3">
      <w:pPr>
        <w:pStyle w:val="Normal1"/>
        <w:spacing w:line="360" w:lineRule="auto"/>
        <w:jc w:val="right"/>
        <w:rPr>
          <w:sz w:val="24"/>
          <w:szCs w:val="24"/>
        </w:rPr>
      </w:pPr>
    </w:p>
    <w:p w14:paraId="1F3F6B50" w14:textId="77777777" w:rsidR="005673D3" w:rsidRPr="00410D18" w:rsidRDefault="00040F62">
      <w:pPr>
        <w:pStyle w:val="Normal1"/>
        <w:spacing w:after="120"/>
        <w:ind w:firstLine="1134"/>
        <w:jc w:val="both"/>
        <w:rPr>
          <w:sz w:val="24"/>
          <w:szCs w:val="24"/>
        </w:rPr>
      </w:pPr>
      <w:r w:rsidRPr="00410D18">
        <w:rPr>
          <w:sz w:val="24"/>
          <w:szCs w:val="24"/>
        </w:rPr>
        <w:t>CONSIDERANDO o processo nº 12371/2014 – Programa de Pós-Graduação em Engenharia de Alimentos;</w:t>
      </w:r>
    </w:p>
    <w:p w14:paraId="5F049468" w14:textId="77777777" w:rsidR="005673D3" w:rsidRPr="00410D18" w:rsidRDefault="00040F62">
      <w:pPr>
        <w:pStyle w:val="Normal1"/>
        <w:spacing w:after="120"/>
        <w:ind w:firstLine="1134"/>
        <w:jc w:val="both"/>
        <w:rPr>
          <w:sz w:val="24"/>
          <w:szCs w:val="24"/>
        </w:rPr>
      </w:pPr>
      <w:r w:rsidRPr="00410D18">
        <w:rPr>
          <w:sz w:val="24"/>
          <w:szCs w:val="24"/>
        </w:rPr>
        <w:t xml:space="preserve">CONSIDERANDO a </w:t>
      </w:r>
      <w:r w:rsidRPr="00337D56">
        <w:rPr>
          <w:sz w:val="24"/>
          <w:szCs w:val="24"/>
        </w:rPr>
        <w:t>Resolução nº 1</w:t>
      </w:r>
      <w:r w:rsidR="00337D56">
        <w:rPr>
          <w:sz w:val="24"/>
          <w:szCs w:val="24"/>
        </w:rPr>
        <w:t>50</w:t>
      </w:r>
      <w:r w:rsidRPr="00337D56">
        <w:rPr>
          <w:sz w:val="24"/>
          <w:szCs w:val="24"/>
        </w:rPr>
        <w:t>/202</w:t>
      </w:r>
      <w:r w:rsidR="00337D56">
        <w:rPr>
          <w:sz w:val="24"/>
          <w:szCs w:val="24"/>
        </w:rPr>
        <w:t>3</w:t>
      </w:r>
      <w:r w:rsidRPr="00337D56">
        <w:rPr>
          <w:sz w:val="24"/>
          <w:szCs w:val="24"/>
        </w:rPr>
        <w:t>-</w:t>
      </w:r>
      <w:r w:rsidRPr="00410D18">
        <w:rPr>
          <w:sz w:val="24"/>
          <w:szCs w:val="24"/>
        </w:rPr>
        <w:t>CI/CTC que aprova o regulamento do PEG;</w:t>
      </w:r>
    </w:p>
    <w:p w14:paraId="4DBE4A66" w14:textId="77777777" w:rsidR="005673D3" w:rsidRPr="00410D18" w:rsidRDefault="00040F62">
      <w:pPr>
        <w:pStyle w:val="Normal1"/>
        <w:spacing w:after="120"/>
        <w:ind w:firstLine="1134"/>
        <w:jc w:val="both"/>
        <w:rPr>
          <w:sz w:val="24"/>
          <w:szCs w:val="24"/>
        </w:rPr>
      </w:pPr>
      <w:r w:rsidRPr="00410D18">
        <w:rPr>
          <w:smallCaps/>
          <w:sz w:val="24"/>
          <w:szCs w:val="24"/>
        </w:rPr>
        <w:t>CONSIDERANDO</w:t>
      </w:r>
      <w:r w:rsidRPr="00410D18">
        <w:rPr>
          <w:sz w:val="24"/>
          <w:szCs w:val="24"/>
        </w:rPr>
        <w:t xml:space="preserve"> a Portaria n</w:t>
      </w:r>
      <w:r w:rsidR="00410D18" w:rsidRPr="00410D18">
        <w:rPr>
          <w:sz w:val="24"/>
          <w:szCs w:val="24"/>
        </w:rPr>
        <w:t>°</w:t>
      </w:r>
      <w:r w:rsidRPr="00410D18">
        <w:rPr>
          <w:sz w:val="24"/>
          <w:szCs w:val="24"/>
        </w:rPr>
        <w:t xml:space="preserve"> 133/2023 – CAPES;</w:t>
      </w:r>
    </w:p>
    <w:p w14:paraId="1839051F" w14:textId="43457442" w:rsidR="005673D3" w:rsidRPr="00410D18" w:rsidRDefault="00040F62">
      <w:pPr>
        <w:pStyle w:val="Normal1"/>
        <w:spacing w:after="120"/>
        <w:ind w:firstLine="1134"/>
        <w:jc w:val="both"/>
        <w:rPr>
          <w:sz w:val="24"/>
          <w:szCs w:val="24"/>
        </w:rPr>
      </w:pPr>
      <w:r w:rsidRPr="00410D18">
        <w:rPr>
          <w:sz w:val="24"/>
          <w:szCs w:val="24"/>
        </w:rPr>
        <w:t xml:space="preserve">CONSIDERANDO as decisões do Conselho Acadêmico do Programa de Pós-Graduação em Engenharia de Alimentos em reunião realizada em </w:t>
      </w:r>
      <w:r w:rsidR="00177E19">
        <w:rPr>
          <w:sz w:val="24"/>
          <w:szCs w:val="24"/>
        </w:rPr>
        <w:t>02/12/2024</w:t>
      </w:r>
      <w:r w:rsidRPr="00410D18">
        <w:rPr>
          <w:sz w:val="24"/>
          <w:szCs w:val="24"/>
        </w:rPr>
        <w:t>;</w:t>
      </w:r>
    </w:p>
    <w:p w14:paraId="5E863679" w14:textId="77777777" w:rsidR="005673D3" w:rsidRPr="00410D18" w:rsidRDefault="00040F62">
      <w:pPr>
        <w:pStyle w:val="Normal1"/>
        <w:spacing w:after="120"/>
        <w:ind w:firstLine="1134"/>
        <w:jc w:val="both"/>
        <w:rPr>
          <w:sz w:val="24"/>
          <w:szCs w:val="24"/>
        </w:rPr>
      </w:pPr>
      <w:r w:rsidRPr="00410D18">
        <w:rPr>
          <w:sz w:val="24"/>
          <w:szCs w:val="24"/>
        </w:rPr>
        <w:t>A COORDENADORA DO PROGRAMA DE PÓS-GRADUAÇÃO EM ENGENHARIA DE ALIMENTOS, NO USO DE SUAS ATRIBUIÇÕES REGIMENTAIS E ESTATUTÁRIAS, SANCIONA A SEGUINTE RESOLUÇÃO:</w:t>
      </w:r>
    </w:p>
    <w:p w14:paraId="5DE4B358" w14:textId="77777777" w:rsidR="005673D3" w:rsidRPr="00410D18" w:rsidRDefault="00040F62">
      <w:pPr>
        <w:pStyle w:val="Normal1"/>
        <w:ind w:firstLine="1134"/>
        <w:jc w:val="both"/>
        <w:rPr>
          <w:sz w:val="24"/>
          <w:szCs w:val="24"/>
        </w:rPr>
      </w:pPr>
      <w:r w:rsidRPr="00410D18">
        <w:rPr>
          <w:sz w:val="24"/>
          <w:szCs w:val="24"/>
        </w:rPr>
        <w:t xml:space="preserve">Artigo 1º - Aprova os novos critérios do </w:t>
      </w:r>
      <w:r w:rsidRPr="00410D18">
        <w:rPr>
          <w:b/>
          <w:sz w:val="24"/>
          <w:szCs w:val="24"/>
        </w:rPr>
        <w:t>regulamento para concessão, renovação e cancelamento de bolsas do Programa de Pós-Graduação em Engenharia de Alimentos,</w:t>
      </w:r>
      <w:r w:rsidRPr="00410D18">
        <w:rPr>
          <w:sz w:val="24"/>
          <w:szCs w:val="24"/>
        </w:rPr>
        <w:t xml:space="preserve"> conforme anexo, parte integrante desta resolução.</w:t>
      </w:r>
    </w:p>
    <w:p w14:paraId="29C12CAF" w14:textId="77777777" w:rsidR="005673D3" w:rsidRDefault="00040F62">
      <w:pPr>
        <w:pStyle w:val="Normal1"/>
        <w:ind w:firstLine="1134"/>
        <w:jc w:val="both"/>
        <w:rPr>
          <w:sz w:val="24"/>
          <w:szCs w:val="24"/>
        </w:rPr>
      </w:pPr>
      <w:r w:rsidRPr="00410D18">
        <w:rPr>
          <w:sz w:val="24"/>
          <w:szCs w:val="24"/>
        </w:rPr>
        <w:t>Artigo 2º - Os casos omissos serão analisados pelo Colegiado Acadêmico do Programa.</w:t>
      </w:r>
    </w:p>
    <w:p w14:paraId="72DBF6C2" w14:textId="57C5EAA4" w:rsidR="00337D56" w:rsidRPr="00205DD6" w:rsidRDefault="00337D56" w:rsidP="00205DD6">
      <w:pPr>
        <w:rPr>
          <w:lang w:eastAsia="pt-BR"/>
        </w:rPr>
      </w:pPr>
      <w:r w:rsidRPr="00205DD6">
        <w:t xml:space="preserve">Artigo 3°- </w:t>
      </w:r>
      <w:r w:rsidRPr="00205DD6">
        <w:rPr>
          <w:lang w:eastAsia="pt-BR"/>
        </w:rPr>
        <w:t xml:space="preserve">Fica instituída a Comissão para realização </w:t>
      </w:r>
      <w:r w:rsidR="00177E19" w:rsidRPr="00205DD6">
        <w:rPr>
          <w:lang w:eastAsia="pt-BR"/>
        </w:rPr>
        <w:t>do processo</w:t>
      </w:r>
      <w:r w:rsidRPr="00205DD6">
        <w:rPr>
          <w:lang w:eastAsia="pt-BR"/>
        </w:rPr>
        <w:t xml:space="preserve"> seletivo para alunos regulares do Programa de Pós-Graduação em</w:t>
      </w:r>
      <w:r w:rsidR="00C20246">
        <w:rPr>
          <w:lang w:eastAsia="pt-BR"/>
        </w:rPr>
        <w:t xml:space="preserve"> Engenharia de Alimentos para o</w:t>
      </w:r>
      <w:r w:rsidRPr="00205DD6">
        <w:rPr>
          <w:lang w:eastAsia="pt-BR"/>
        </w:rPr>
        <w:t xml:space="preserve"> ano letivo de 202</w:t>
      </w:r>
      <w:r w:rsidR="00C20246">
        <w:rPr>
          <w:lang w:eastAsia="pt-BR"/>
        </w:rPr>
        <w:t>4</w:t>
      </w:r>
      <w:r w:rsidRPr="00205DD6">
        <w:rPr>
          <w:lang w:eastAsia="pt-BR"/>
        </w:rPr>
        <w:t>, composta pelos professores</w:t>
      </w:r>
      <w:r w:rsidR="00177E19">
        <w:rPr>
          <w:lang w:eastAsia="pt-BR"/>
        </w:rPr>
        <w:t xml:space="preserve"> </w:t>
      </w:r>
      <w:r w:rsidR="00177E19" w:rsidRPr="00205DD6">
        <w:rPr>
          <w:lang w:eastAsia="pt-BR"/>
        </w:rPr>
        <w:t>Dra. Mônica Regina da Silva Scapim</w:t>
      </w:r>
      <w:r w:rsidR="00177E19">
        <w:rPr>
          <w:lang w:eastAsia="pt-BR"/>
        </w:rPr>
        <w:t xml:space="preserve"> (presidente)</w:t>
      </w:r>
      <w:r w:rsidR="00177E19" w:rsidRPr="00205DD6">
        <w:rPr>
          <w:lang w:eastAsia="pt-BR"/>
        </w:rPr>
        <w:t>, Drª</w:t>
      </w:r>
      <w:r w:rsidRPr="00205DD6">
        <w:rPr>
          <w:lang w:eastAsia="pt-BR"/>
        </w:rPr>
        <w:t xml:space="preserve">. Grasiele Scaramal Madrona, Drª. </w:t>
      </w:r>
      <w:r w:rsidR="00C20246">
        <w:rPr>
          <w:lang w:eastAsia="pt-BR"/>
        </w:rPr>
        <w:t>Rita de Cássia Bergamasco</w:t>
      </w:r>
      <w:r w:rsidRPr="00205DD6">
        <w:rPr>
          <w:lang w:eastAsia="pt-BR"/>
        </w:rPr>
        <w:t xml:space="preserve"> e pela representante discente </w:t>
      </w:r>
      <w:r w:rsidR="00C20246">
        <w:rPr>
          <w:lang w:eastAsia="pt-BR"/>
        </w:rPr>
        <w:t>Ana Clara Souza</w:t>
      </w:r>
      <w:r w:rsidRPr="00205DD6">
        <w:rPr>
          <w:lang w:eastAsia="pt-BR"/>
        </w:rPr>
        <w:t>.</w:t>
      </w:r>
    </w:p>
    <w:p w14:paraId="7B9671B9" w14:textId="7145D9D5" w:rsidR="005673D3" w:rsidRPr="00410D18" w:rsidRDefault="00040F62">
      <w:pPr>
        <w:pStyle w:val="Normal1"/>
        <w:ind w:firstLine="1134"/>
        <w:jc w:val="both"/>
        <w:rPr>
          <w:sz w:val="24"/>
          <w:szCs w:val="24"/>
        </w:rPr>
      </w:pPr>
      <w:r w:rsidRPr="00410D18">
        <w:rPr>
          <w:sz w:val="24"/>
          <w:szCs w:val="24"/>
        </w:rPr>
        <w:t xml:space="preserve">Artigo </w:t>
      </w:r>
      <w:r w:rsidR="00205DD6">
        <w:rPr>
          <w:sz w:val="24"/>
          <w:szCs w:val="24"/>
        </w:rPr>
        <w:t>4</w:t>
      </w:r>
      <w:r w:rsidRPr="00410D18">
        <w:rPr>
          <w:sz w:val="24"/>
          <w:szCs w:val="24"/>
        </w:rPr>
        <w:t>º - Esta resolução entra em vigor na data de sua publicação, revogada a Resolução n</w:t>
      </w:r>
      <w:r w:rsidR="00410D18" w:rsidRPr="00410D18">
        <w:rPr>
          <w:sz w:val="24"/>
          <w:szCs w:val="24"/>
        </w:rPr>
        <w:t>°0</w:t>
      </w:r>
      <w:r w:rsidRPr="00410D18">
        <w:rPr>
          <w:sz w:val="24"/>
          <w:szCs w:val="24"/>
        </w:rPr>
        <w:t>3</w:t>
      </w:r>
      <w:r w:rsidR="00177E19">
        <w:rPr>
          <w:sz w:val="24"/>
          <w:szCs w:val="24"/>
        </w:rPr>
        <w:t>4</w:t>
      </w:r>
      <w:r w:rsidRPr="00410D18">
        <w:rPr>
          <w:sz w:val="24"/>
          <w:szCs w:val="24"/>
        </w:rPr>
        <w:t>/202</w:t>
      </w:r>
      <w:r w:rsidR="00177E19">
        <w:rPr>
          <w:sz w:val="24"/>
          <w:szCs w:val="24"/>
        </w:rPr>
        <w:t>3</w:t>
      </w:r>
      <w:r w:rsidRPr="00410D18">
        <w:rPr>
          <w:sz w:val="24"/>
          <w:szCs w:val="24"/>
        </w:rPr>
        <w:t xml:space="preserve"> PEG.</w:t>
      </w:r>
    </w:p>
    <w:p w14:paraId="5595D325" w14:textId="77777777" w:rsidR="005673D3" w:rsidRPr="00410D18" w:rsidRDefault="005673D3">
      <w:pPr>
        <w:pStyle w:val="Normal1"/>
        <w:tabs>
          <w:tab w:val="left" w:pos="4268"/>
          <w:tab w:val="center" w:pos="6025"/>
        </w:tabs>
        <w:ind w:firstLine="1134"/>
        <w:jc w:val="both"/>
        <w:rPr>
          <w:sz w:val="24"/>
          <w:szCs w:val="24"/>
        </w:rPr>
      </w:pPr>
    </w:p>
    <w:p w14:paraId="6FD225E7" w14:textId="77777777" w:rsidR="005673D3" w:rsidRPr="00410D18" w:rsidRDefault="00040F62">
      <w:pPr>
        <w:pStyle w:val="Normal1"/>
        <w:tabs>
          <w:tab w:val="left" w:pos="4268"/>
          <w:tab w:val="center" w:pos="6025"/>
        </w:tabs>
        <w:ind w:firstLine="1134"/>
        <w:jc w:val="both"/>
        <w:rPr>
          <w:sz w:val="24"/>
          <w:szCs w:val="24"/>
        </w:rPr>
      </w:pPr>
      <w:r w:rsidRPr="00410D18">
        <w:rPr>
          <w:sz w:val="24"/>
          <w:szCs w:val="24"/>
        </w:rPr>
        <w:t>DÊ-SE CIÊNCIA.</w:t>
      </w:r>
    </w:p>
    <w:p w14:paraId="6C050B99" w14:textId="75366BE1" w:rsidR="005673D3" w:rsidRPr="00410D18" w:rsidRDefault="00040F62" w:rsidP="00C20246">
      <w:pPr>
        <w:pStyle w:val="Normal1"/>
        <w:ind w:firstLine="1134"/>
        <w:jc w:val="both"/>
        <w:rPr>
          <w:sz w:val="24"/>
          <w:szCs w:val="24"/>
        </w:rPr>
      </w:pPr>
      <w:r w:rsidRPr="00410D18">
        <w:rPr>
          <w:sz w:val="24"/>
          <w:szCs w:val="24"/>
        </w:rPr>
        <w:t>CUMPRA-SE.</w:t>
      </w:r>
      <w:r w:rsidR="00C20246">
        <w:rPr>
          <w:sz w:val="24"/>
          <w:szCs w:val="24"/>
        </w:rPr>
        <w:tab/>
      </w:r>
      <w:r w:rsidR="00C20246">
        <w:rPr>
          <w:sz w:val="24"/>
          <w:szCs w:val="24"/>
        </w:rPr>
        <w:tab/>
      </w:r>
      <w:r w:rsidR="00C20246">
        <w:rPr>
          <w:sz w:val="24"/>
          <w:szCs w:val="24"/>
        </w:rPr>
        <w:tab/>
      </w:r>
      <w:r w:rsidR="00C20246">
        <w:rPr>
          <w:sz w:val="24"/>
          <w:szCs w:val="24"/>
        </w:rPr>
        <w:tab/>
        <w:t>M</w:t>
      </w:r>
      <w:r w:rsidRPr="00410D18">
        <w:rPr>
          <w:sz w:val="24"/>
          <w:szCs w:val="24"/>
        </w:rPr>
        <w:t xml:space="preserve">aringá, </w:t>
      </w:r>
      <w:r w:rsidR="00177E19">
        <w:rPr>
          <w:sz w:val="24"/>
          <w:szCs w:val="24"/>
        </w:rPr>
        <w:t>13</w:t>
      </w:r>
      <w:r w:rsidRPr="00410D18">
        <w:rPr>
          <w:sz w:val="24"/>
          <w:szCs w:val="24"/>
        </w:rPr>
        <w:t xml:space="preserve"> de </w:t>
      </w:r>
      <w:r w:rsidR="00177E19">
        <w:rPr>
          <w:sz w:val="24"/>
          <w:szCs w:val="24"/>
        </w:rPr>
        <w:t>dezembro</w:t>
      </w:r>
      <w:r w:rsidRPr="00410D18">
        <w:rPr>
          <w:sz w:val="24"/>
          <w:szCs w:val="24"/>
        </w:rPr>
        <w:t xml:space="preserve"> de 202</w:t>
      </w:r>
      <w:r w:rsidR="00177E19">
        <w:rPr>
          <w:sz w:val="24"/>
          <w:szCs w:val="24"/>
        </w:rPr>
        <w:t>4</w:t>
      </w:r>
      <w:r w:rsidRPr="00410D18">
        <w:rPr>
          <w:sz w:val="24"/>
          <w:szCs w:val="24"/>
        </w:rPr>
        <w:t>.</w:t>
      </w:r>
    </w:p>
    <w:p w14:paraId="189AD004" w14:textId="77777777" w:rsidR="005673D3" w:rsidRPr="00410D18" w:rsidRDefault="005673D3">
      <w:pPr>
        <w:pStyle w:val="Normal1"/>
        <w:ind w:left="2121" w:firstLine="709"/>
        <w:jc w:val="center"/>
        <w:rPr>
          <w:sz w:val="24"/>
          <w:szCs w:val="24"/>
        </w:rPr>
      </w:pPr>
    </w:p>
    <w:p w14:paraId="062ADE6E" w14:textId="77777777" w:rsidR="005673D3" w:rsidRPr="00410D18" w:rsidRDefault="005673D3">
      <w:pPr>
        <w:pStyle w:val="Normal1"/>
        <w:ind w:left="2121" w:firstLine="709"/>
        <w:jc w:val="center"/>
        <w:rPr>
          <w:sz w:val="24"/>
          <w:szCs w:val="24"/>
        </w:rPr>
      </w:pPr>
    </w:p>
    <w:p w14:paraId="35A3E58C" w14:textId="77777777" w:rsidR="00410D18" w:rsidRPr="00410D18" w:rsidRDefault="00410D18">
      <w:pPr>
        <w:pStyle w:val="Normal1"/>
        <w:keepNext/>
        <w:pBdr>
          <w:top w:val="nil"/>
          <w:left w:val="nil"/>
          <w:bottom w:val="nil"/>
          <w:right w:val="nil"/>
          <w:between w:val="nil"/>
        </w:pBdr>
        <w:ind w:left="2121" w:firstLine="709"/>
        <w:rPr>
          <w:b/>
          <w:color w:val="000000"/>
          <w:sz w:val="24"/>
          <w:szCs w:val="24"/>
        </w:rPr>
      </w:pPr>
    </w:p>
    <w:p w14:paraId="6BA9FF8D" w14:textId="4EA4929D" w:rsidR="005673D3" w:rsidRPr="00410D18" w:rsidRDefault="00040F62" w:rsidP="00177E19">
      <w:pPr>
        <w:pStyle w:val="Normal1"/>
        <w:keepNext/>
        <w:pBdr>
          <w:top w:val="nil"/>
          <w:left w:val="nil"/>
          <w:bottom w:val="nil"/>
          <w:right w:val="nil"/>
          <w:between w:val="nil"/>
        </w:pBdr>
        <w:ind w:left="2121" w:firstLine="709"/>
        <w:jc w:val="center"/>
        <w:rPr>
          <w:b/>
          <w:color w:val="000000"/>
          <w:sz w:val="24"/>
          <w:szCs w:val="24"/>
        </w:rPr>
      </w:pPr>
      <w:proofErr w:type="spellStart"/>
      <w:r w:rsidRPr="00410D18">
        <w:rPr>
          <w:b/>
          <w:color w:val="000000"/>
          <w:sz w:val="24"/>
          <w:szCs w:val="24"/>
        </w:rPr>
        <w:t>Profª</w:t>
      </w:r>
      <w:proofErr w:type="spellEnd"/>
      <w:r w:rsidRPr="00410D18">
        <w:rPr>
          <w:b/>
          <w:color w:val="000000"/>
          <w:sz w:val="24"/>
          <w:szCs w:val="24"/>
        </w:rPr>
        <w:t xml:space="preserve">. Drª. </w:t>
      </w:r>
      <w:r w:rsidR="00177E19">
        <w:rPr>
          <w:b/>
          <w:color w:val="000000"/>
          <w:sz w:val="24"/>
          <w:szCs w:val="24"/>
        </w:rPr>
        <w:t>Mônica Regina da Silva Scapim</w:t>
      </w:r>
    </w:p>
    <w:p w14:paraId="73BDC04D" w14:textId="1A99724B" w:rsidR="005673D3" w:rsidRPr="00410D18" w:rsidRDefault="00040F62" w:rsidP="00177E19">
      <w:pPr>
        <w:pStyle w:val="Normal1"/>
        <w:ind w:left="2121" w:firstLine="709"/>
        <w:jc w:val="center"/>
        <w:rPr>
          <w:sz w:val="24"/>
          <w:szCs w:val="24"/>
        </w:rPr>
      </w:pPr>
      <w:r w:rsidRPr="00410D18">
        <w:rPr>
          <w:sz w:val="24"/>
          <w:szCs w:val="24"/>
        </w:rPr>
        <w:t>Coordenadora do Programa de Pós-Graduação em</w:t>
      </w:r>
    </w:p>
    <w:p w14:paraId="51874262" w14:textId="77777777" w:rsidR="005673D3" w:rsidRDefault="00040F62" w:rsidP="00177E19">
      <w:pPr>
        <w:pStyle w:val="Normal1"/>
        <w:ind w:left="2121" w:firstLine="709"/>
        <w:jc w:val="center"/>
        <w:rPr>
          <w:sz w:val="24"/>
          <w:szCs w:val="24"/>
        </w:rPr>
      </w:pPr>
      <w:r w:rsidRPr="00410D18">
        <w:rPr>
          <w:sz w:val="24"/>
          <w:szCs w:val="24"/>
        </w:rPr>
        <w:t>Engenharia de Alimentos</w:t>
      </w:r>
    </w:p>
    <w:p w14:paraId="3E8BC9ED" w14:textId="77777777" w:rsidR="00177E19" w:rsidRPr="00410D18" w:rsidRDefault="00177E19" w:rsidP="00177E19">
      <w:pPr>
        <w:pStyle w:val="Normal1"/>
        <w:ind w:left="2121" w:firstLine="709"/>
        <w:jc w:val="center"/>
        <w:rPr>
          <w:sz w:val="24"/>
          <w:szCs w:val="24"/>
        </w:rPr>
      </w:pPr>
    </w:p>
    <w:p w14:paraId="4D0A7F8B" w14:textId="3CC7432D" w:rsidR="005673D3" w:rsidRPr="00410D18" w:rsidRDefault="00040F62">
      <w:pPr>
        <w:pStyle w:val="Normal1"/>
        <w:rPr>
          <w:sz w:val="24"/>
          <w:szCs w:val="24"/>
        </w:rPr>
      </w:pPr>
      <w:r w:rsidRPr="00410D18">
        <w:rPr>
          <w:b/>
          <w:sz w:val="24"/>
          <w:szCs w:val="24"/>
        </w:rPr>
        <w:lastRenderedPageBreak/>
        <w:t>\... Resolução nº 0</w:t>
      </w:r>
      <w:r w:rsidR="00177E19">
        <w:rPr>
          <w:b/>
          <w:sz w:val="24"/>
          <w:szCs w:val="24"/>
        </w:rPr>
        <w:t>45</w:t>
      </w:r>
      <w:r w:rsidRPr="00410D18">
        <w:rPr>
          <w:b/>
          <w:sz w:val="24"/>
          <w:szCs w:val="24"/>
        </w:rPr>
        <w:t>/202</w:t>
      </w:r>
      <w:r w:rsidR="00177E19">
        <w:rPr>
          <w:b/>
          <w:sz w:val="24"/>
          <w:szCs w:val="24"/>
        </w:rPr>
        <w:t>4</w:t>
      </w:r>
      <w:r w:rsidRPr="00410D18">
        <w:rPr>
          <w:b/>
          <w:sz w:val="24"/>
          <w:szCs w:val="24"/>
        </w:rPr>
        <w:t>-PEG</w:t>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t>fls. 02</w:t>
      </w:r>
    </w:p>
    <w:p w14:paraId="26CBDE73" w14:textId="77777777" w:rsidR="005673D3" w:rsidRPr="00410D18" w:rsidRDefault="005673D3">
      <w:pPr>
        <w:pStyle w:val="Normal1"/>
        <w:jc w:val="center"/>
        <w:rPr>
          <w:sz w:val="24"/>
          <w:szCs w:val="24"/>
        </w:rPr>
      </w:pPr>
    </w:p>
    <w:p w14:paraId="7621AB47" w14:textId="77777777" w:rsidR="005673D3" w:rsidRPr="00410D18" w:rsidRDefault="005673D3">
      <w:pPr>
        <w:pStyle w:val="Normal1"/>
        <w:jc w:val="center"/>
        <w:rPr>
          <w:sz w:val="24"/>
          <w:szCs w:val="24"/>
        </w:rPr>
      </w:pPr>
    </w:p>
    <w:p w14:paraId="04B4CA44" w14:textId="77777777" w:rsidR="005673D3" w:rsidRPr="00410D18" w:rsidRDefault="00040F62">
      <w:pPr>
        <w:pStyle w:val="Normal1"/>
        <w:jc w:val="center"/>
        <w:rPr>
          <w:sz w:val="24"/>
          <w:szCs w:val="24"/>
        </w:rPr>
      </w:pPr>
      <w:r w:rsidRPr="00410D18">
        <w:rPr>
          <w:b/>
          <w:sz w:val="24"/>
          <w:szCs w:val="24"/>
        </w:rPr>
        <w:t>REGULAMENTO PARA CONCESSÃO, RENOVAÇÃO E CANCELAMENTO DE BOLSAS DO PROGRAMA DE PÓS-GRADUAÇÃO EM ENGENHARIA DE ALIMENTOS - PEG/UEM.</w:t>
      </w:r>
    </w:p>
    <w:p w14:paraId="26C055C4" w14:textId="77777777" w:rsidR="005673D3" w:rsidRPr="00410D18" w:rsidRDefault="005673D3">
      <w:pPr>
        <w:pStyle w:val="Normal1"/>
        <w:ind w:firstLine="1134"/>
        <w:jc w:val="both"/>
        <w:rPr>
          <w:sz w:val="24"/>
          <w:szCs w:val="24"/>
        </w:rPr>
      </w:pPr>
    </w:p>
    <w:p w14:paraId="3BA7097C" w14:textId="77777777" w:rsidR="005673D3" w:rsidRPr="00410D18" w:rsidRDefault="00040F62">
      <w:pPr>
        <w:pStyle w:val="Normal1"/>
        <w:jc w:val="both"/>
        <w:rPr>
          <w:rFonts w:eastAsia="Arial"/>
          <w:sz w:val="24"/>
          <w:szCs w:val="24"/>
        </w:rPr>
      </w:pPr>
      <w:r w:rsidRPr="00410D18">
        <w:rPr>
          <w:rFonts w:eastAsia="Arial"/>
          <w:sz w:val="24"/>
          <w:szCs w:val="24"/>
        </w:rPr>
        <w:t>Artigo 1º - Para destinar bolsas de estudos, a Comissão de Bolsas do Programa de Pós-Graduação em Engenharia de Alimentos – PEG, deverá elaborar, entre os alunos interessados, convocados por um edital específico, uma lista de classificação dos alunos regularmente matriculados no Programa.</w:t>
      </w:r>
    </w:p>
    <w:p w14:paraId="1223A641" w14:textId="77777777" w:rsidR="005673D3" w:rsidRPr="00410D18" w:rsidRDefault="00040F62">
      <w:pPr>
        <w:pStyle w:val="Normal1"/>
        <w:jc w:val="both"/>
        <w:rPr>
          <w:rFonts w:eastAsia="Arial"/>
          <w:sz w:val="24"/>
          <w:szCs w:val="24"/>
        </w:rPr>
      </w:pPr>
      <w:r w:rsidRPr="00410D18">
        <w:rPr>
          <w:rFonts w:eastAsia="Arial"/>
          <w:sz w:val="24"/>
          <w:szCs w:val="24"/>
        </w:rPr>
        <w:t xml:space="preserve"> § 1º -</w:t>
      </w:r>
      <w:r w:rsidR="00410D18">
        <w:rPr>
          <w:rFonts w:eastAsia="Arial"/>
          <w:sz w:val="24"/>
          <w:szCs w:val="24"/>
        </w:rPr>
        <w:t xml:space="preserve"> </w:t>
      </w:r>
      <w:r w:rsidRPr="00410D18">
        <w:rPr>
          <w:rFonts w:eastAsia="Arial"/>
          <w:sz w:val="24"/>
          <w:szCs w:val="24"/>
        </w:rPr>
        <w:t>As bolsas de estudos a que se refere o caput deste artigo são aquelas financiadas pelo Programa “Demanda Social” da Capes, pelo CNPq, pela Fundação Araucária ou por outros programas e/ou órgãos financiadores públicos e privados.</w:t>
      </w:r>
    </w:p>
    <w:p w14:paraId="7CADB4AC" w14:textId="77777777" w:rsidR="005673D3" w:rsidRPr="00410D18" w:rsidRDefault="00040F62">
      <w:pPr>
        <w:pStyle w:val="Normal1"/>
        <w:jc w:val="both"/>
        <w:rPr>
          <w:rFonts w:eastAsia="Arial"/>
          <w:sz w:val="24"/>
          <w:szCs w:val="24"/>
        </w:rPr>
      </w:pPr>
      <w:bookmarkStart w:id="0" w:name="_heading=h.gjdgxs" w:colFirst="0" w:colLast="0"/>
      <w:bookmarkEnd w:id="0"/>
      <w:r w:rsidRPr="00410D18">
        <w:rPr>
          <w:rFonts w:eastAsia="Arial"/>
          <w:sz w:val="24"/>
          <w:szCs w:val="24"/>
        </w:rPr>
        <w:t xml:space="preserve">§ 2º - A distribuição de bolsas será dividida, preferencialmente, de forma igualitária entre os acadêmicos ingressantes e os já em curso. </w:t>
      </w:r>
    </w:p>
    <w:p w14:paraId="2EF91901" w14:textId="77777777" w:rsidR="00410D18" w:rsidRDefault="00040F62">
      <w:pPr>
        <w:pStyle w:val="Normal1"/>
        <w:jc w:val="both"/>
        <w:rPr>
          <w:rFonts w:eastAsia="Arial"/>
          <w:sz w:val="24"/>
          <w:szCs w:val="24"/>
        </w:rPr>
      </w:pPr>
      <w:r w:rsidRPr="00410D18">
        <w:rPr>
          <w:rFonts w:eastAsia="Arial"/>
          <w:sz w:val="24"/>
          <w:szCs w:val="24"/>
        </w:rPr>
        <w:t xml:space="preserve">Artigo 2º - A Comissão de Bolsas, com um mínimo de três membros, será integrada pelo Coordenador do Programa e por representantes dos corpos docente e discente, participantes do Colegiado do PEG. </w:t>
      </w:r>
    </w:p>
    <w:p w14:paraId="25411235" w14:textId="77777777" w:rsidR="005673D3" w:rsidRPr="00410D18" w:rsidRDefault="00040F62">
      <w:pPr>
        <w:pStyle w:val="Normal1"/>
        <w:jc w:val="both"/>
        <w:rPr>
          <w:rFonts w:eastAsia="Arial"/>
          <w:sz w:val="24"/>
          <w:szCs w:val="24"/>
        </w:rPr>
      </w:pPr>
      <w:r w:rsidRPr="00410D18">
        <w:rPr>
          <w:rFonts w:eastAsia="Arial"/>
          <w:sz w:val="24"/>
          <w:szCs w:val="24"/>
        </w:rPr>
        <w:t>Artigo 3º - É considerado apto a concorrer a bolsa de estudo o candidato que atenda aos seguintes requisitos:</w:t>
      </w:r>
    </w:p>
    <w:p w14:paraId="4C6442BC" w14:textId="77777777" w:rsidR="005673D3" w:rsidRPr="00410D18" w:rsidRDefault="00040F62">
      <w:pPr>
        <w:pStyle w:val="Normal1"/>
        <w:jc w:val="both"/>
        <w:rPr>
          <w:rFonts w:eastAsia="Arial"/>
          <w:sz w:val="24"/>
          <w:szCs w:val="24"/>
        </w:rPr>
      </w:pPr>
      <w:r w:rsidRPr="00410D18">
        <w:rPr>
          <w:rFonts w:eastAsia="Arial"/>
          <w:sz w:val="24"/>
          <w:szCs w:val="24"/>
        </w:rPr>
        <w:t>I. Estar matriculado regularmente no PEG a menos de 22 (vinte e dois) meses no Curso de Mestrado;</w:t>
      </w:r>
    </w:p>
    <w:p w14:paraId="3D610B13" w14:textId="77777777" w:rsidR="005673D3" w:rsidRPr="00410D18" w:rsidRDefault="00040F62">
      <w:pPr>
        <w:pStyle w:val="Normal1"/>
        <w:jc w:val="both"/>
        <w:rPr>
          <w:rFonts w:eastAsia="Arial"/>
          <w:sz w:val="24"/>
          <w:szCs w:val="24"/>
        </w:rPr>
      </w:pPr>
      <w:r w:rsidRPr="00410D18">
        <w:rPr>
          <w:rFonts w:eastAsia="Arial"/>
          <w:sz w:val="24"/>
          <w:szCs w:val="24"/>
        </w:rPr>
        <w:t>II. Estar inscrito conforme pede o edital específico de seleção de bolsa.</w:t>
      </w:r>
    </w:p>
    <w:p w14:paraId="4EF2BD81" w14:textId="0A6B6CEC" w:rsidR="005673D3" w:rsidRPr="00410D18" w:rsidRDefault="00040F62">
      <w:pPr>
        <w:pStyle w:val="Normal1"/>
        <w:jc w:val="both"/>
        <w:rPr>
          <w:rFonts w:eastAsia="Arial"/>
          <w:sz w:val="24"/>
          <w:szCs w:val="24"/>
        </w:rPr>
      </w:pPr>
      <w:r w:rsidRPr="00410D18">
        <w:rPr>
          <w:rFonts w:eastAsia="Arial"/>
          <w:sz w:val="24"/>
          <w:szCs w:val="24"/>
        </w:rPr>
        <w:t>Parágrafo único - Para ser considerado apto a concessão de bolsa, com</w:t>
      </w:r>
      <w:r w:rsidR="00BF3DC2">
        <w:rPr>
          <w:rFonts w:eastAsia="Arial"/>
          <w:sz w:val="24"/>
          <w:szCs w:val="24"/>
        </w:rPr>
        <w:t xml:space="preserve"> </w:t>
      </w:r>
      <w:r w:rsidRPr="00410D18">
        <w:rPr>
          <w:rFonts w:eastAsia="Arial"/>
          <w:sz w:val="24"/>
          <w:szCs w:val="24"/>
        </w:rPr>
        <w:t xml:space="preserve">exceção dos alunos ingressantes, o candidato deve possuir, no mínimo, Coeficiente de Rendimento (CR) no curso igual a 2,25 (dois vírgula </w:t>
      </w:r>
      <w:r w:rsidR="00177E19">
        <w:rPr>
          <w:rFonts w:eastAsia="Arial"/>
          <w:sz w:val="24"/>
          <w:szCs w:val="24"/>
        </w:rPr>
        <w:t>vinte e cinco</w:t>
      </w:r>
      <w:r w:rsidRPr="00410D18">
        <w:rPr>
          <w:rFonts w:eastAsia="Arial"/>
          <w:sz w:val="24"/>
          <w:szCs w:val="24"/>
        </w:rPr>
        <w:t>).</w:t>
      </w:r>
    </w:p>
    <w:p w14:paraId="515CE364" w14:textId="77777777" w:rsidR="005673D3" w:rsidRPr="00410D18" w:rsidRDefault="00040F62">
      <w:pPr>
        <w:pStyle w:val="Normal1"/>
        <w:jc w:val="both"/>
        <w:rPr>
          <w:rFonts w:eastAsia="Arial"/>
          <w:sz w:val="24"/>
          <w:szCs w:val="24"/>
        </w:rPr>
      </w:pPr>
      <w:r w:rsidRPr="00410D18">
        <w:rPr>
          <w:rFonts w:eastAsia="Arial"/>
          <w:sz w:val="24"/>
          <w:szCs w:val="24"/>
        </w:rPr>
        <w:t xml:space="preserve">Artigo 4º - Para elaboração da lista de classificação a que se refere o artigo 1º desta resolução, a pontuação dos candidatos é calculada de acordo com a metodologia estabelecida no </w:t>
      </w:r>
      <w:r w:rsidRPr="00BF3DC2">
        <w:rPr>
          <w:rFonts w:eastAsia="Arial"/>
          <w:sz w:val="24"/>
          <w:szCs w:val="24"/>
        </w:rPr>
        <w:t>Anexo I</w:t>
      </w:r>
      <w:r w:rsidRPr="00410D18">
        <w:rPr>
          <w:rFonts w:eastAsia="Arial"/>
          <w:sz w:val="24"/>
          <w:szCs w:val="24"/>
        </w:rPr>
        <w:t xml:space="preserve"> desta Resolução.</w:t>
      </w:r>
    </w:p>
    <w:p w14:paraId="738C51E3" w14:textId="77777777" w:rsidR="005673D3" w:rsidRPr="00410D18" w:rsidRDefault="00040F62">
      <w:pPr>
        <w:pStyle w:val="Normal1"/>
        <w:jc w:val="both"/>
        <w:rPr>
          <w:rFonts w:eastAsia="Arial"/>
          <w:sz w:val="24"/>
          <w:szCs w:val="24"/>
        </w:rPr>
      </w:pPr>
      <w:r w:rsidRPr="00410D18">
        <w:rPr>
          <w:rFonts w:eastAsia="Arial"/>
          <w:sz w:val="24"/>
          <w:szCs w:val="24"/>
        </w:rPr>
        <w:t>§ 1º - Para efeito da classificação que trata o caput deste artigo serão consideradas somente as atividades desenvolvidas pelo candidato que tenham sido comprovadas na ocasião da realização do processo de seleção para ingresso no PEG, acrescidas das atividades comprovadamente desenvolvidas em data posterior ao referido processo de seleção, conforme relatório semestral de atividades a ser entregue junto com a solicitação de participação no processo de classificação para bolsas.</w:t>
      </w:r>
    </w:p>
    <w:p w14:paraId="692E5425" w14:textId="77777777" w:rsidR="005673D3" w:rsidRPr="00410D18" w:rsidRDefault="00040F62">
      <w:pPr>
        <w:pStyle w:val="Normal1"/>
        <w:jc w:val="both"/>
        <w:rPr>
          <w:rFonts w:eastAsia="Arial"/>
          <w:sz w:val="24"/>
          <w:szCs w:val="24"/>
        </w:rPr>
      </w:pPr>
      <w:r w:rsidRPr="00410D18">
        <w:rPr>
          <w:rFonts w:eastAsia="Arial"/>
          <w:sz w:val="24"/>
          <w:szCs w:val="24"/>
        </w:rPr>
        <w:t>§ 2º - No caso dos alunos que já cursaram um ou mais semestres no Curso de Mestrado do PEG, para o cálculo do CR serão considerados somente os créditos obtidos no respectivo curso de pós-graduação.</w:t>
      </w:r>
    </w:p>
    <w:p w14:paraId="315EF1D3" w14:textId="77777777" w:rsidR="005673D3" w:rsidRPr="00410D18" w:rsidRDefault="00040F62">
      <w:pPr>
        <w:pStyle w:val="Normal1"/>
        <w:jc w:val="both"/>
        <w:rPr>
          <w:rFonts w:eastAsia="Arial"/>
          <w:sz w:val="24"/>
          <w:szCs w:val="24"/>
        </w:rPr>
      </w:pPr>
      <w:r w:rsidRPr="00410D18">
        <w:rPr>
          <w:rFonts w:eastAsia="Arial"/>
          <w:sz w:val="24"/>
          <w:szCs w:val="24"/>
        </w:rPr>
        <w:t>Artigo 5º - Os candidatos serão classificados de acordo com a pontuação obtida, respeitando-se sua ordem decrescente, e observando-se, para o desempate, os critérios abaixo relacionados, na seguinte ordem:</w:t>
      </w:r>
    </w:p>
    <w:p w14:paraId="226FF216" w14:textId="77777777" w:rsidR="005673D3" w:rsidRPr="00410D18" w:rsidRDefault="00040F62">
      <w:pPr>
        <w:pStyle w:val="Normal1"/>
        <w:jc w:val="both"/>
        <w:rPr>
          <w:rFonts w:eastAsia="Arial"/>
          <w:sz w:val="24"/>
          <w:szCs w:val="24"/>
        </w:rPr>
      </w:pPr>
      <w:r w:rsidRPr="00410D18">
        <w:rPr>
          <w:rFonts w:eastAsia="Arial"/>
          <w:sz w:val="24"/>
          <w:szCs w:val="24"/>
        </w:rPr>
        <w:t>I.  Candidato com maior número de dependentes;</w:t>
      </w:r>
    </w:p>
    <w:p w14:paraId="3BA705F1" w14:textId="77777777" w:rsidR="005673D3" w:rsidRPr="00410D18" w:rsidRDefault="00040F62">
      <w:pPr>
        <w:pStyle w:val="Normal1"/>
        <w:jc w:val="both"/>
        <w:rPr>
          <w:rFonts w:eastAsia="Arial"/>
          <w:sz w:val="24"/>
          <w:szCs w:val="24"/>
        </w:rPr>
      </w:pPr>
      <w:r w:rsidRPr="00410D18">
        <w:rPr>
          <w:rFonts w:eastAsia="Arial"/>
          <w:sz w:val="24"/>
          <w:szCs w:val="24"/>
        </w:rPr>
        <w:t>II. Candidato mais idoso.</w:t>
      </w:r>
    </w:p>
    <w:p w14:paraId="119BC120" w14:textId="77777777" w:rsidR="005673D3" w:rsidRPr="00410D18" w:rsidRDefault="00040F62">
      <w:pPr>
        <w:pStyle w:val="Normal1"/>
        <w:jc w:val="both"/>
        <w:rPr>
          <w:rFonts w:eastAsia="Arial"/>
          <w:sz w:val="24"/>
          <w:szCs w:val="24"/>
        </w:rPr>
      </w:pPr>
      <w:r w:rsidRPr="00410D18">
        <w:rPr>
          <w:rFonts w:eastAsia="Arial"/>
          <w:sz w:val="24"/>
          <w:szCs w:val="24"/>
        </w:rPr>
        <w:t>Parágrafo Único - O resultado da pontuação referida no caput deste artigo será aproximado até a segunda casa decimal.</w:t>
      </w:r>
    </w:p>
    <w:p w14:paraId="1F4CA28C" w14:textId="77777777" w:rsidR="005673D3" w:rsidRPr="00410D18" w:rsidRDefault="00040F62">
      <w:pPr>
        <w:pStyle w:val="Normal1"/>
        <w:jc w:val="both"/>
        <w:rPr>
          <w:rFonts w:eastAsia="Arial"/>
          <w:sz w:val="24"/>
          <w:szCs w:val="24"/>
        </w:rPr>
      </w:pPr>
      <w:r w:rsidRPr="00410D18">
        <w:rPr>
          <w:rFonts w:eastAsia="Arial"/>
          <w:sz w:val="24"/>
          <w:szCs w:val="24"/>
        </w:rPr>
        <w:t xml:space="preserve">Artigo 6º - Ao candidato classificado não estará assegurado o direito líquido e certo à concessão da bolsa de estudos. A efetivação da concessão da bolsa por meio da assinatura do termo de </w:t>
      </w:r>
      <w:r w:rsidRPr="00410D18">
        <w:rPr>
          <w:rFonts w:eastAsia="Arial"/>
          <w:sz w:val="24"/>
          <w:szCs w:val="24"/>
        </w:rPr>
        <w:lastRenderedPageBreak/>
        <w:t>concessão deverá atender, obrigatoriamente, os requisitos exigidos pelos órgãos concessores das bolsas de estudos, sob pena de processo administrativo e judicial.</w:t>
      </w:r>
    </w:p>
    <w:p w14:paraId="5A0497FE" w14:textId="6B39E80E" w:rsidR="005673D3" w:rsidRPr="00410D18" w:rsidRDefault="00040F62">
      <w:pPr>
        <w:pStyle w:val="Normal1"/>
        <w:jc w:val="both"/>
        <w:rPr>
          <w:rFonts w:eastAsia="Arial"/>
          <w:sz w:val="24"/>
          <w:szCs w:val="24"/>
        </w:rPr>
      </w:pPr>
      <w:r w:rsidRPr="00410D18">
        <w:rPr>
          <w:rFonts w:eastAsia="Arial"/>
          <w:sz w:val="24"/>
          <w:szCs w:val="24"/>
        </w:rPr>
        <w:t xml:space="preserve">Artigo 7o - O resultado da classificação de candidatos vigorará até a realização da próxima seleção de </w:t>
      </w:r>
      <w:r w:rsidR="009F0D46">
        <w:rPr>
          <w:rFonts w:eastAsia="Arial"/>
          <w:sz w:val="24"/>
          <w:szCs w:val="24"/>
        </w:rPr>
        <w:t>bolsas</w:t>
      </w:r>
      <w:r w:rsidRPr="00410D18">
        <w:rPr>
          <w:rFonts w:eastAsia="Arial"/>
          <w:sz w:val="24"/>
          <w:szCs w:val="24"/>
        </w:rPr>
        <w:t xml:space="preserve">. </w:t>
      </w:r>
    </w:p>
    <w:p w14:paraId="7D47E1E2" w14:textId="77777777" w:rsidR="005673D3" w:rsidRPr="00410D18" w:rsidRDefault="00040F62">
      <w:pPr>
        <w:pStyle w:val="Normal1"/>
        <w:jc w:val="both"/>
        <w:rPr>
          <w:rFonts w:eastAsia="Arial"/>
          <w:sz w:val="24"/>
          <w:szCs w:val="24"/>
        </w:rPr>
      </w:pPr>
      <w:r w:rsidRPr="00410D18">
        <w:rPr>
          <w:rFonts w:eastAsia="Arial"/>
          <w:sz w:val="24"/>
          <w:szCs w:val="24"/>
        </w:rPr>
        <w:t>Parágrafo Único - No caso de vacância de quotas de bolsas será utilizada a última classificação realizada para definir o candidato prioritário para assumir a cota.</w:t>
      </w:r>
    </w:p>
    <w:p w14:paraId="49B1898C" w14:textId="77777777" w:rsidR="005673D3" w:rsidRPr="00410D18" w:rsidRDefault="00040F62">
      <w:pPr>
        <w:pStyle w:val="Normal1"/>
        <w:jc w:val="both"/>
        <w:rPr>
          <w:rFonts w:eastAsia="Arial"/>
          <w:sz w:val="24"/>
          <w:szCs w:val="24"/>
        </w:rPr>
      </w:pPr>
      <w:r w:rsidRPr="00410D18">
        <w:rPr>
          <w:rFonts w:eastAsia="Arial"/>
          <w:sz w:val="24"/>
          <w:szCs w:val="24"/>
        </w:rPr>
        <w:t>Artigo 8º - Todo aluno bolsista matriculado no PEG da Universidade Estadual de Maringá terá sua bolsa de estudos automaticamente cancelada quando:</w:t>
      </w:r>
    </w:p>
    <w:p w14:paraId="3AF68FCF" w14:textId="77777777" w:rsidR="005673D3" w:rsidRPr="00410D18" w:rsidRDefault="00040F62">
      <w:pPr>
        <w:pStyle w:val="Normal1"/>
        <w:jc w:val="both"/>
        <w:rPr>
          <w:rFonts w:eastAsia="Arial"/>
          <w:sz w:val="24"/>
          <w:szCs w:val="24"/>
        </w:rPr>
      </w:pPr>
      <w:r w:rsidRPr="00410D18">
        <w:rPr>
          <w:rFonts w:eastAsia="Arial"/>
          <w:sz w:val="24"/>
          <w:szCs w:val="24"/>
        </w:rPr>
        <w:t>I. Completar, como aluno regular, 24 (vinte e quatro) meses no Curso de Mestrado, independentemente do período de tempo durante o qual tenha usufruído da mesma;</w:t>
      </w:r>
    </w:p>
    <w:p w14:paraId="1FF7CAC6" w14:textId="77777777" w:rsidR="005673D3" w:rsidRPr="00410D18" w:rsidRDefault="00040F62">
      <w:pPr>
        <w:pStyle w:val="Normal1"/>
        <w:jc w:val="both"/>
        <w:rPr>
          <w:rFonts w:eastAsia="Arial"/>
          <w:sz w:val="24"/>
          <w:szCs w:val="24"/>
        </w:rPr>
      </w:pPr>
      <w:r w:rsidRPr="00410D18">
        <w:rPr>
          <w:rFonts w:eastAsia="Arial"/>
          <w:sz w:val="24"/>
          <w:szCs w:val="24"/>
        </w:rPr>
        <w:t xml:space="preserve">II. </w:t>
      </w:r>
      <w:r w:rsidR="00BF3DC2" w:rsidRPr="00410D18">
        <w:rPr>
          <w:rFonts w:eastAsia="Arial"/>
          <w:sz w:val="24"/>
          <w:szCs w:val="24"/>
        </w:rPr>
        <w:t>Em qualquer época, desde que o conselho acadêmico do PEG julgue pertinente a solicitação oriunda do orientador, ou o aluno apresente reprovação em alguma disciplina;</w:t>
      </w:r>
    </w:p>
    <w:p w14:paraId="002AC7DA" w14:textId="106C6B73" w:rsidR="005673D3" w:rsidRPr="00410D18" w:rsidRDefault="00040F62">
      <w:pPr>
        <w:pStyle w:val="Normal1"/>
        <w:jc w:val="both"/>
        <w:rPr>
          <w:rFonts w:eastAsia="Arial"/>
          <w:sz w:val="24"/>
          <w:szCs w:val="24"/>
        </w:rPr>
      </w:pPr>
      <w:r w:rsidRPr="00410D18">
        <w:rPr>
          <w:rFonts w:eastAsia="Arial"/>
          <w:sz w:val="24"/>
          <w:szCs w:val="24"/>
        </w:rPr>
        <w:t>III.</w:t>
      </w:r>
      <w:r w:rsidR="007B0EA3">
        <w:rPr>
          <w:rFonts w:eastAsia="Arial"/>
          <w:sz w:val="24"/>
          <w:szCs w:val="24"/>
        </w:rPr>
        <w:t xml:space="preserve"> </w:t>
      </w:r>
      <w:r w:rsidRPr="00410D18">
        <w:rPr>
          <w:rFonts w:eastAsia="Arial"/>
          <w:sz w:val="24"/>
          <w:szCs w:val="24"/>
        </w:rPr>
        <w:t>Quando sua condição de bolsista for contrária aos requisitos explicitados no artigo 3º desta resolução;</w:t>
      </w:r>
    </w:p>
    <w:p w14:paraId="0441B956" w14:textId="6E13A162" w:rsidR="005673D3" w:rsidRPr="00410D18" w:rsidRDefault="00040F62">
      <w:pPr>
        <w:pStyle w:val="Normal1"/>
        <w:jc w:val="both"/>
        <w:rPr>
          <w:rFonts w:eastAsia="Arial"/>
          <w:sz w:val="24"/>
          <w:szCs w:val="24"/>
        </w:rPr>
      </w:pPr>
      <w:r w:rsidRPr="00410D18">
        <w:rPr>
          <w:rFonts w:eastAsia="Arial"/>
          <w:sz w:val="24"/>
          <w:szCs w:val="24"/>
        </w:rPr>
        <w:t>Artigo 9°- As bolsas serão concedidas pelo prazo máximo de 12 meses, podendo ser renovadas anualmente conforme os limites estabelecidos pelo Artigo 8° desta Resolução</w:t>
      </w:r>
      <w:r w:rsidR="009F0D46">
        <w:rPr>
          <w:rFonts w:eastAsia="Arial"/>
          <w:sz w:val="24"/>
          <w:szCs w:val="24"/>
        </w:rPr>
        <w:t xml:space="preserve">, em casos específicos em que a bolsa tenha duração inferior a 12 meses, o candidato poderá participar da próxima seleção </w:t>
      </w:r>
    </w:p>
    <w:p w14:paraId="686FC220" w14:textId="77777777" w:rsidR="005673D3" w:rsidRPr="00410D18" w:rsidRDefault="00040F62">
      <w:pPr>
        <w:pStyle w:val="Normal1"/>
        <w:jc w:val="both"/>
        <w:rPr>
          <w:rFonts w:eastAsia="Arial"/>
          <w:sz w:val="24"/>
          <w:szCs w:val="24"/>
        </w:rPr>
      </w:pPr>
      <w:r w:rsidRPr="00410D18">
        <w:rPr>
          <w:rFonts w:eastAsia="Arial"/>
          <w:sz w:val="24"/>
          <w:szCs w:val="24"/>
        </w:rPr>
        <w:t>I. Para o aluno de Mestrado os requisitos para renovação da bolsa incluem:</w:t>
      </w:r>
    </w:p>
    <w:p w14:paraId="22774272" w14:textId="77777777" w:rsidR="005673D3" w:rsidRPr="00410D18" w:rsidRDefault="00040F62">
      <w:pPr>
        <w:pStyle w:val="Normal1"/>
        <w:jc w:val="both"/>
        <w:rPr>
          <w:rFonts w:eastAsia="Arial"/>
          <w:sz w:val="24"/>
          <w:szCs w:val="24"/>
        </w:rPr>
      </w:pPr>
      <w:r w:rsidRPr="00410D18">
        <w:rPr>
          <w:rFonts w:eastAsia="Arial"/>
          <w:sz w:val="24"/>
          <w:szCs w:val="24"/>
        </w:rPr>
        <w:t>a) Apresentar desempenho no mínimo satisfatório, atestado pelos relatórios semestrais de atividades;</w:t>
      </w:r>
    </w:p>
    <w:p w14:paraId="543CC390" w14:textId="77777777" w:rsidR="005673D3" w:rsidRPr="00410D18" w:rsidRDefault="00040F62">
      <w:pPr>
        <w:pStyle w:val="Normal1"/>
        <w:jc w:val="both"/>
        <w:rPr>
          <w:rFonts w:eastAsia="Arial"/>
          <w:sz w:val="24"/>
          <w:szCs w:val="24"/>
        </w:rPr>
      </w:pPr>
      <w:r w:rsidRPr="00410D18">
        <w:rPr>
          <w:rFonts w:eastAsia="Arial"/>
          <w:sz w:val="24"/>
          <w:szCs w:val="24"/>
        </w:rPr>
        <w:t>b) Não ter sido reprovado em alguma disciplina;</w:t>
      </w:r>
    </w:p>
    <w:p w14:paraId="3A275556" w14:textId="77777777" w:rsidR="005673D3" w:rsidRPr="00410D18" w:rsidRDefault="00040F62">
      <w:pPr>
        <w:pStyle w:val="Normal1"/>
        <w:jc w:val="both"/>
        <w:rPr>
          <w:rFonts w:eastAsia="Arial"/>
          <w:sz w:val="24"/>
          <w:szCs w:val="24"/>
        </w:rPr>
      </w:pPr>
      <w:r w:rsidRPr="00410D18">
        <w:rPr>
          <w:rFonts w:eastAsia="Arial"/>
          <w:sz w:val="24"/>
          <w:szCs w:val="24"/>
        </w:rPr>
        <w:t>c) Ter coeficiente de rendimento no mínimo igual a 2,25 (dois vírgula vinte e cinco).</w:t>
      </w:r>
    </w:p>
    <w:p w14:paraId="12019EE9" w14:textId="77777777" w:rsidR="005673D3" w:rsidRPr="00410D18" w:rsidRDefault="00040F62">
      <w:pPr>
        <w:pStyle w:val="Normal1"/>
        <w:jc w:val="both"/>
        <w:rPr>
          <w:rFonts w:eastAsia="Arial"/>
          <w:sz w:val="24"/>
          <w:szCs w:val="24"/>
        </w:rPr>
      </w:pPr>
      <w:r w:rsidRPr="00410D18">
        <w:rPr>
          <w:rFonts w:eastAsia="Arial"/>
          <w:sz w:val="24"/>
          <w:szCs w:val="24"/>
        </w:rPr>
        <w:t>Artigo 10° - É obrigação de todo bolsista comunicar ao PEG, imediatamente, em documento escrito e protocolizado, com anuência do orientador, qualquer alteração em relação à sua condição de bolsista, de acordo com os termos da presente resolução.</w:t>
      </w:r>
    </w:p>
    <w:p w14:paraId="6339FBE0" w14:textId="77777777" w:rsidR="005673D3" w:rsidRPr="00BF3DC2" w:rsidRDefault="00040F62">
      <w:pPr>
        <w:pStyle w:val="Normal1"/>
        <w:jc w:val="both"/>
        <w:rPr>
          <w:rFonts w:eastAsia="Arial"/>
          <w:sz w:val="24"/>
          <w:szCs w:val="24"/>
        </w:rPr>
      </w:pPr>
      <w:r w:rsidRPr="00BF3DC2">
        <w:rPr>
          <w:rFonts w:eastAsia="Arial"/>
          <w:sz w:val="24"/>
          <w:szCs w:val="24"/>
        </w:rPr>
        <w:t>Artigo 11º - A classificação deverá respeitar a seguinte ordem de prioridade:</w:t>
      </w:r>
    </w:p>
    <w:p w14:paraId="4280B929" w14:textId="77777777" w:rsidR="005673D3" w:rsidRPr="00BF3DC2" w:rsidRDefault="00040F62">
      <w:pPr>
        <w:pStyle w:val="Normal1"/>
        <w:numPr>
          <w:ilvl w:val="0"/>
          <w:numId w:val="5"/>
        </w:numPr>
        <w:jc w:val="both"/>
        <w:rPr>
          <w:rFonts w:eastAsia="Arial"/>
          <w:sz w:val="24"/>
          <w:szCs w:val="24"/>
        </w:rPr>
      </w:pPr>
      <w:r w:rsidRPr="00BF3DC2">
        <w:rPr>
          <w:rFonts w:eastAsia="Arial"/>
          <w:sz w:val="24"/>
          <w:szCs w:val="24"/>
        </w:rPr>
        <w:t>Alunos sem vínculo empregatício.</w:t>
      </w:r>
    </w:p>
    <w:p w14:paraId="5F4C2C3D" w14:textId="77777777" w:rsidR="005673D3" w:rsidRPr="00BF3DC2" w:rsidRDefault="00040F62">
      <w:pPr>
        <w:pStyle w:val="Normal1"/>
        <w:numPr>
          <w:ilvl w:val="0"/>
          <w:numId w:val="5"/>
        </w:numPr>
        <w:jc w:val="both"/>
        <w:rPr>
          <w:rFonts w:eastAsia="Arial"/>
          <w:sz w:val="24"/>
          <w:szCs w:val="24"/>
        </w:rPr>
      </w:pPr>
      <w:r w:rsidRPr="00BF3DC2">
        <w:rPr>
          <w:rFonts w:eastAsia="Arial"/>
          <w:sz w:val="24"/>
          <w:szCs w:val="24"/>
        </w:rPr>
        <w:t>Alunos com vínculo empregatício poderão ser contemplados em caso de sobra de bolsas.</w:t>
      </w:r>
    </w:p>
    <w:p w14:paraId="1C9D9A6B" w14:textId="189CA087" w:rsidR="005673D3" w:rsidRPr="00410D18" w:rsidRDefault="00040F62">
      <w:pPr>
        <w:pStyle w:val="Normal1"/>
        <w:jc w:val="both"/>
        <w:rPr>
          <w:rFonts w:eastAsia="Arial"/>
          <w:sz w:val="24"/>
          <w:szCs w:val="24"/>
        </w:rPr>
      </w:pPr>
      <w:r w:rsidRPr="00410D18">
        <w:rPr>
          <w:rFonts w:eastAsia="Arial"/>
          <w:sz w:val="24"/>
          <w:szCs w:val="24"/>
        </w:rPr>
        <w:t>Artigo 1</w:t>
      </w:r>
      <w:r w:rsidR="009F0D46">
        <w:rPr>
          <w:rFonts w:eastAsia="Arial"/>
          <w:sz w:val="24"/>
          <w:szCs w:val="24"/>
        </w:rPr>
        <w:t>2º</w:t>
      </w:r>
      <w:r w:rsidRPr="00410D18">
        <w:rPr>
          <w:rFonts w:eastAsia="Arial"/>
          <w:sz w:val="24"/>
          <w:szCs w:val="24"/>
        </w:rPr>
        <w:t xml:space="preserve"> - Esta Resolução entra em vigor na data de sua publicação.</w:t>
      </w:r>
    </w:p>
    <w:p w14:paraId="6539C9FE" w14:textId="3C295487" w:rsidR="005673D3" w:rsidRPr="00410D18" w:rsidRDefault="00040F62">
      <w:pPr>
        <w:pStyle w:val="Normal1"/>
        <w:jc w:val="both"/>
        <w:rPr>
          <w:rFonts w:eastAsia="Arial"/>
          <w:sz w:val="24"/>
          <w:szCs w:val="24"/>
        </w:rPr>
      </w:pPr>
      <w:r w:rsidRPr="00410D18">
        <w:rPr>
          <w:rFonts w:eastAsia="Arial"/>
          <w:sz w:val="24"/>
          <w:szCs w:val="24"/>
        </w:rPr>
        <w:t>Artigo 1</w:t>
      </w:r>
      <w:r w:rsidR="009F0D46">
        <w:rPr>
          <w:rFonts w:eastAsia="Arial"/>
          <w:sz w:val="24"/>
          <w:szCs w:val="24"/>
        </w:rPr>
        <w:t>3</w:t>
      </w:r>
      <w:r w:rsidRPr="00410D18">
        <w:rPr>
          <w:rFonts w:eastAsia="Arial"/>
          <w:sz w:val="24"/>
          <w:szCs w:val="24"/>
        </w:rPr>
        <w:t>° – Os casos omissos devem ser resolvidos pelo Conselho Acadêmico do PEG.</w:t>
      </w:r>
    </w:p>
    <w:p w14:paraId="75070E48" w14:textId="77777777" w:rsidR="005673D3" w:rsidRPr="00410D18" w:rsidRDefault="005673D3">
      <w:pPr>
        <w:pStyle w:val="Normal1"/>
        <w:ind w:firstLine="720"/>
        <w:jc w:val="center"/>
        <w:rPr>
          <w:rFonts w:eastAsia="Arial"/>
          <w:sz w:val="24"/>
          <w:szCs w:val="24"/>
        </w:rPr>
      </w:pPr>
    </w:p>
    <w:p w14:paraId="2ABBC769" w14:textId="77777777" w:rsidR="003C181F" w:rsidRDefault="003C181F">
      <w:pPr>
        <w:pStyle w:val="Normal1"/>
        <w:ind w:firstLine="720"/>
        <w:jc w:val="center"/>
        <w:rPr>
          <w:rFonts w:eastAsia="Arial"/>
          <w:b/>
          <w:sz w:val="24"/>
          <w:szCs w:val="24"/>
        </w:rPr>
      </w:pPr>
    </w:p>
    <w:p w14:paraId="00DDC650" w14:textId="77777777" w:rsidR="003C181F" w:rsidRDefault="003C181F">
      <w:pPr>
        <w:pStyle w:val="Normal1"/>
        <w:ind w:firstLine="720"/>
        <w:jc w:val="center"/>
        <w:rPr>
          <w:rFonts w:eastAsia="Arial"/>
          <w:b/>
          <w:sz w:val="24"/>
          <w:szCs w:val="24"/>
        </w:rPr>
      </w:pPr>
    </w:p>
    <w:p w14:paraId="570DA342" w14:textId="77777777" w:rsidR="003C181F" w:rsidRDefault="003C181F">
      <w:pPr>
        <w:pStyle w:val="Normal1"/>
        <w:ind w:firstLine="720"/>
        <w:jc w:val="center"/>
        <w:rPr>
          <w:rFonts w:eastAsia="Arial"/>
          <w:b/>
          <w:sz w:val="24"/>
          <w:szCs w:val="24"/>
        </w:rPr>
      </w:pPr>
    </w:p>
    <w:p w14:paraId="413CFDA9" w14:textId="77777777" w:rsidR="003C181F" w:rsidRDefault="003C181F">
      <w:pPr>
        <w:pStyle w:val="Normal1"/>
        <w:ind w:firstLine="720"/>
        <w:jc w:val="center"/>
        <w:rPr>
          <w:rFonts w:eastAsia="Arial"/>
          <w:b/>
          <w:sz w:val="24"/>
          <w:szCs w:val="24"/>
        </w:rPr>
      </w:pPr>
    </w:p>
    <w:p w14:paraId="5BDC03CD" w14:textId="77777777" w:rsidR="003C181F" w:rsidRDefault="003C181F">
      <w:pPr>
        <w:pStyle w:val="Normal1"/>
        <w:ind w:firstLine="720"/>
        <w:jc w:val="center"/>
        <w:rPr>
          <w:rFonts w:eastAsia="Arial"/>
          <w:b/>
          <w:sz w:val="24"/>
          <w:szCs w:val="24"/>
        </w:rPr>
      </w:pPr>
    </w:p>
    <w:p w14:paraId="228AAD49" w14:textId="77777777" w:rsidR="003C181F" w:rsidRDefault="003C181F">
      <w:pPr>
        <w:pStyle w:val="Normal1"/>
        <w:ind w:firstLine="720"/>
        <w:jc w:val="center"/>
        <w:rPr>
          <w:rFonts w:eastAsia="Arial"/>
          <w:b/>
          <w:sz w:val="24"/>
          <w:szCs w:val="24"/>
        </w:rPr>
      </w:pPr>
    </w:p>
    <w:p w14:paraId="3D268CE1" w14:textId="77777777" w:rsidR="003C181F" w:rsidRDefault="003C181F">
      <w:pPr>
        <w:pStyle w:val="Normal1"/>
        <w:ind w:firstLine="720"/>
        <w:jc w:val="center"/>
        <w:rPr>
          <w:rFonts w:eastAsia="Arial"/>
          <w:b/>
          <w:sz w:val="24"/>
          <w:szCs w:val="24"/>
        </w:rPr>
      </w:pPr>
    </w:p>
    <w:p w14:paraId="0AF778E5" w14:textId="77777777" w:rsidR="003C181F" w:rsidRDefault="003C181F">
      <w:pPr>
        <w:pStyle w:val="Normal1"/>
        <w:ind w:firstLine="720"/>
        <w:jc w:val="center"/>
        <w:rPr>
          <w:rFonts w:eastAsia="Arial"/>
          <w:b/>
          <w:sz w:val="24"/>
          <w:szCs w:val="24"/>
        </w:rPr>
      </w:pPr>
    </w:p>
    <w:p w14:paraId="52E5A4E9" w14:textId="77777777" w:rsidR="003C181F" w:rsidRDefault="003C181F">
      <w:pPr>
        <w:pStyle w:val="Normal1"/>
        <w:ind w:firstLine="720"/>
        <w:jc w:val="center"/>
        <w:rPr>
          <w:rFonts w:eastAsia="Arial"/>
          <w:b/>
          <w:sz w:val="24"/>
          <w:szCs w:val="24"/>
        </w:rPr>
      </w:pPr>
    </w:p>
    <w:p w14:paraId="4EF44F91" w14:textId="77777777" w:rsidR="003C181F" w:rsidRDefault="003C181F">
      <w:pPr>
        <w:pStyle w:val="Normal1"/>
        <w:ind w:firstLine="720"/>
        <w:jc w:val="center"/>
        <w:rPr>
          <w:rFonts w:eastAsia="Arial"/>
          <w:b/>
          <w:sz w:val="24"/>
          <w:szCs w:val="24"/>
        </w:rPr>
      </w:pPr>
    </w:p>
    <w:p w14:paraId="0D9D4E1D" w14:textId="77777777" w:rsidR="003C181F" w:rsidRDefault="003C181F">
      <w:pPr>
        <w:pStyle w:val="Normal1"/>
        <w:ind w:firstLine="720"/>
        <w:jc w:val="center"/>
        <w:rPr>
          <w:rFonts w:eastAsia="Arial"/>
          <w:b/>
          <w:sz w:val="24"/>
          <w:szCs w:val="24"/>
        </w:rPr>
      </w:pPr>
    </w:p>
    <w:p w14:paraId="66CA593E" w14:textId="77777777" w:rsidR="003C181F" w:rsidRDefault="003C181F">
      <w:pPr>
        <w:pStyle w:val="Normal1"/>
        <w:ind w:firstLine="720"/>
        <w:jc w:val="center"/>
        <w:rPr>
          <w:rFonts w:eastAsia="Arial"/>
          <w:b/>
          <w:sz w:val="24"/>
          <w:szCs w:val="24"/>
        </w:rPr>
      </w:pPr>
    </w:p>
    <w:p w14:paraId="7BCE8DE4" w14:textId="77777777" w:rsidR="003C181F" w:rsidRDefault="003C181F">
      <w:pPr>
        <w:pStyle w:val="Normal1"/>
        <w:ind w:firstLine="720"/>
        <w:jc w:val="center"/>
        <w:rPr>
          <w:rFonts w:eastAsia="Arial"/>
          <w:b/>
          <w:sz w:val="24"/>
          <w:szCs w:val="24"/>
        </w:rPr>
      </w:pPr>
    </w:p>
    <w:p w14:paraId="3E265306" w14:textId="77777777" w:rsidR="003C181F" w:rsidRDefault="003C181F">
      <w:pPr>
        <w:pStyle w:val="Normal1"/>
        <w:ind w:firstLine="720"/>
        <w:jc w:val="center"/>
        <w:rPr>
          <w:rFonts w:eastAsia="Arial"/>
          <w:b/>
          <w:sz w:val="24"/>
          <w:szCs w:val="24"/>
        </w:rPr>
      </w:pPr>
    </w:p>
    <w:p w14:paraId="3053A12B" w14:textId="77777777" w:rsidR="009F0D46" w:rsidRDefault="009F0D46">
      <w:pPr>
        <w:pStyle w:val="Normal1"/>
        <w:ind w:firstLine="720"/>
        <w:jc w:val="center"/>
        <w:rPr>
          <w:rFonts w:eastAsia="Arial"/>
          <w:b/>
          <w:sz w:val="24"/>
          <w:szCs w:val="24"/>
        </w:rPr>
      </w:pPr>
    </w:p>
    <w:p w14:paraId="1B05DCD9" w14:textId="77777777" w:rsidR="009F0D46" w:rsidRDefault="009F0D46">
      <w:pPr>
        <w:pStyle w:val="Normal1"/>
        <w:ind w:firstLine="720"/>
        <w:jc w:val="center"/>
        <w:rPr>
          <w:rFonts w:eastAsia="Arial"/>
          <w:b/>
          <w:sz w:val="24"/>
          <w:szCs w:val="24"/>
        </w:rPr>
      </w:pPr>
    </w:p>
    <w:p w14:paraId="5F4BD5EF" w14:textId="135ABCB3" w:rsidR="005673D3" w:rsidRPr="00410D18" w:rsidRDefault="00040F62">
      <w:pPr>
        <w:pStyle w:val="Normal1"/>
        <w:ind w:firstLine="720"/>
        <w:jc w:val="center"/>
        <w:rPr>
          <w:rFonts w:eastAsia="Arial"/>
          <w:sz w:val="24"/>
          <w:szCs w:val="24"/>
        </w:rPr>
      </w:pPr>
      <w:r w:rsidRPr="00410D18">
        <w:rPr>
          <w:rFonts w:eastAsia="Arial"/>
          <w:b/>
          <w:sz w:val="24"/>
          <w:szCs w:val="24"/>
        </w:rPr>
        <w:lastRenderedPageBreak/>
        <w:t xml:space="preserve">ANEXO I - </w:t>
      </w:r>
    </w:p>
    <w:p w14:paraId="7B5B19F9" w14:textId="77777777" w:rsidR="005673D3" w:rsidRPr="00410D18" w:rsidRDefault="00040F62">
      <w:pPr>
        <w:pStyle w:val="Normal1"/>
        <w:jc w:val="center"/>
        <w:rPr>
          <w:rFonts w:eastAsia="Arial"/>
          <w:sz w:val="24"/>
          <w:szCs w:val="24"/>
        </w:rPr>
      </w:pPr>
      <w:r w:rsidRPr="00410D18">
        <w:rPr>
          <w:rFonts w:eastAsia="Arial"/>
          <w:b/>
          <w:sz w:val="24"/>
          <w:szCs w:val="24"/>
        </w:rPr>
        <w:t>METODOLOGIA DE CÁLCULO DA PONTUAÇÃO</w:t>
      </w:r>
    </w:p>
    <w:p w14:paraId="710051BA" w14:textId="77777777" w:rsidR="005673D3" w:rsidRPr="00410D18" w:rsidRDefault="005673D3">
      <w:pPr>
        <w:pStyle w:val="Normal1"/>
        <w:jc w:val="center"/>
        <w:rPr>
          <w:rFonts w:eastAsia="Arial"/>
          <w:sz w:val="24"/>
          <w:szCs w:val="24"/>
        </w:rPr>
      </w:pPr>
    </w:p>
    <w:p w14:paraId="344C388B" w14:textId="77777777" w:rsidR="005673D3" w:rsidRPr="00410D18" w:rsidRDefault="00040F62">
      <w:pPr>
        <w:pStyle w:val="Normal1"/>
        <w:spacing w:before="240"/>
        <w:jc w:val="center"/>
        <w:rPr>
          <w:rFonts w:eastAsia="Arial"/>
          <w:sz w:val="24"/>
          <w:szCs w:val="24"/>
        </w:rPr>
      </w:pPr>
      <w:r w:rsidRPr="00410D18">
        <w:rPr>
          <w:rFonts w:eastAsia="Arial"/>
          <w:sz w:val="24"/>
          <w:szCs w:val="24"/>
        </w:rPr>
        <w:t>PONTUAÇÃO = (10 x CR) + PC + PM</w:t>
      </w:r>
    </w:p>
    <w:p w14:paraId="6B21FC98" w14:textId="77777777" w:rsidR="005673D3" w:rsidRPr="00410D18" w:rsidRDefault="005673D3">
      <w:pPr>
        <w:pStyle w:val="Normal1"/>
        <w:jc w:val="center"/>
        <w:rPr>
          <w:rFonts w:eastAsia="Arial"/>
          <w:sz w:val="24"/>
          <w:szCs w:val="24"/>
        </w:rPr>
      </w:pPr>
    </w:p>
    <w:p w14:paraId="11E433BB" w14:textId="77777777" w:rsidR="005673D3" w:rsidRPr="00410D18" w:rsidRDefault="00040F62">
      <w:pPr>
        <w:pStyle w:val="Normal1"/>
        <w:spacing w:before="240"/>
        <w:jc w:val="center"/>
        <w:rPr>
          <w:rFonts w:eastAsia="Arial"/>
          <w:sz w:val="24"/>
          <w:szCs w:val="24"/>
        </w:rPr>
      </w:pPr>
      <w:r w:rsidRPr="00410D18">
        <w:rPr>
          <w:rFonts w:eastAsia="Arial"/>
          <w:b/>
          <w:sz w:val="24"/>
          <w:szCs w:val="24"/>
        </w:rPr>
        <w:t>Cálculo do Coeficiente de Rendimento (CR)</w:t>
      </w:r>
    </w:p>
    <w:p w14:paraId="7AA13E9C" w14:textId="77777777" w:rsidR="005673D3" w:rsidRPr="00410D18" w:rsidRDefault="005673D3">
      <w:pPr>
        <w:pStyle w:val="Normal1"/>
        <w:jc w:val="center"/>
        <w:rPr>
          <w:rFonts w:eastAsia="Arial"/>
          <w:sz w:val="24"/>
          <w:szCs w:val="24"/>
        </w:rPr>
      </w:pPr>
    </w:p>
    <w:p w14:paraId="16EBD0EC" w14:textId="77777777" w:rsidR="005673D3" w:rsidRPr="00410D18" w:rsidRDefault="00040F62">
      <w:pPr>
        <w:pStyle w:val="Normal1"/>
        <w:ind w:firstLine="720"/>
        <w:jc w:val="both"/>
        <w:rPr>
          <w:rFonts w:eastAsia="Arial"/>
          <w:sz w:val="24"/>
          <w:szCs w:val="24"/>
        </w:rPr>
      </w:pPr>
      <w:r w:rsidRPr="00410D18">
        <w:rPr>
          <w:rFonts w:eastAsia="Arial"/>
          <w:sz w:val="24"/>
          <w:szCs w:val="24"/>
        </w:rPr>
        <w:t>Para as disciplinas cursadas em outros programas de pós-graduação que utilizem sistema diferente daquele adotado no PEG, as notas obtidas pelo candidato serão transformadas em conceitos, segundo a seguinte</w:t>
      </w:r>
    </w:p>
    <w:p w14:paraId="6FBAB716" w14:textId="77777777" w:rsidR="005673D3" w:rsidRPr="00410D18" w:rsidRDefault="00040F62">
      <w:pPr>
        <w:pStyle w:val="Normal1"/>
        <w:jc w:val="center"/>
        <w:rPr>
          <w:rFonts w:eastAsia="Arial"/>
          <w:sz w:val="24"/>
          <w:szCs w:val="24"/>
        </w:rPr>
      </w:pPr>
      <w:r w:rsidRPr="00410D18">
        <w:rPr>
          <w:rFonts w:eastAsia="Arial"/>
          <w:b/>
          <w:sz w:val="24"/>
          <w:szCs w:val="24"/>
        </w:rPr>
        <w:t>Tabela de conversão:</w:t>
      </w:r>
    </w:p>
    <w:tbl>
      <w:tblPr>
        <w:tblStyle w:val="a0"/>
        <w:tblW w:w="4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390"/>
      </w:tblGrid>
      <w:tr w:rsidR="005673D3" w:rsidRPr="00410D18" w14:paraId="7D57CC9A" w14:textId="77777777">
        <w:trPr>
          <w:cantSplit/>
          <w:tblHeader/>
          <w:jc w:val="center"/>
        </w:trPr>
        <w:tc>
          <w:tcPr>
            <w:tcW w:w="1418" w:type="dxa"/>
          </w:tcPr>
          <w:p w14:paraId="690EC086"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NOTAS</w:t>
            </w:r>
          </w:p>
        </w:tc>
        <w:tc>
          <w:tcPr>
            <w:tcW w:w="3390" w:type="dxa"/>
          </w:tcPr>
          <w:p w14:paraId="75FCC67E"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CONCEITO EQUIVALENTE</w:t>
            </w:r>
          </w:p>
        </w:tc>
      </w:tr>
      <w:tr w:rsidR="005673D3" w:rsidRPr="00410D18" w14:paraId="4E933603" w14:textId="77777777">
        <w:trPr>
          <w:cantSplit/>
          <w:tblHeader/>
          <w:jc w:val="center"/>
        </w:trPr>
        <w:tc>
          <w:tcPr>
            <w:tcW w:w="1418" w:type="dxa"/>
          </w:tcPr>
          <w:p w14:paraId="2C51217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9,0 a 10,0</w:t>
            </w:r>
          </w:p>
        </w:tc>
        <w:tc>
          <w:tcPr>
            <w:tcW w:w="3390" w:type="dxa"/>
          </w:tcPr>
          <w:p w14:paraId="3F7D8CE6"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A</w:t>
            </w:r>
          </w:p>
        </w:tc>
      </w:tr>
      <w:tr w:rsidR="005673D3" w:rsidRPr="00410D18" w14:paraId="7C0B0DE4" w14:textId="77777777">
        <w:trPr>
          <w:cantSplit/>
          <w:tblHeader/>
          <w:jc w:val="center"/>
        </w:trPr>
        <w:tc>
          <w:tcPr>
            <w:tcW w:w="1418" w:type="dxa"/>
          </w:tcPr>
          <w:p w14:paraId="008BDE7F"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7,5 a 8,9</w:t>
            </w:r>
          </w:p>
        </w:tc>
        <w:tc>
          <w:tcPr>
            <w:tcW w:w="3390" w:type="dxa"/>
          </w:tcPr>
          <w:p w14:paraId="10E3539B"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B</w:t>
            </w:r>
          </w:p>
        </w:tc>
      </w:tr>
      <w:tr w:rsidR="005673D3" w:rsidRPr="00410D18" w14:paraId="6819C705" w14:textId="77777777">
        <w:trPr>
          <w:cantSplit/>
          <w:tblHeader/>
          <w:jc w:val="center"/>
        </w:trPr>
        <w:tc>
          <w:tcPr>
            <w:tcW w:w="1418" w:type="dxa"/>
          </w:tcPr>
          <w:p w14:paraId="4F20CC1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6,0 a 7,4</w:t>
            </w:r>
          </w:p>
        </w:tc>
        <w:tc>
          <w:tcPr>
            <w:tcW w:w="3390" w:type="dxa"/>
          </w:tcPr>
          <w:p w14:paraId="384271F0"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C</w:t>
            </w:r>
          </w:p>
        </w:tc>
      </w:tr>
    </w:tbl>
    <w:p w14:paraId="3FF50BEB" w14:textId="77777777" w:rsidR="005673D3" w:rsidRPr="00410D18" w:rsidRDefault="005673D3">
      <w:pPr>
        <w:pStyle w:val="Normal1"/>
        <w:jc w:val="center"/>
        <w:rPr>
          <w:rFonts w:eastAsia="Arial"/>
          <w:sz w:val="24"/>
          <w:szCs w:val="24"/>
        </w:rPr>
      </w:pPr>
    </w:p>
    <w:p w14:paraId="36D70EF0" w14:textId="77777777" w:rsidR="005673D3" w:rsidRPr="00410D18" w:rsidRDefault="00040F62">
      <w:pPr>
        <w:pStyle w:val="Normal1"/>
        <w:jc w:val="center"/>
        <w:rPr>
          <w:rFonts w:eastAsia="Arial"/>
          <w:sz w:val="24"/>
          <w:szCs w:val="24"/>
        </w:rPr>
      </w:pPr>
      <w:r w:rsidRPr="00410D18">
        <w:rPr>
          <w:rFonts w:eastAsia="Arial"/>
          <w:sz w:val="24"/>
          <w:szCs w:val="24"/>
        </w:rPr>
        <w:t>CR = [("NTC-A" x 3) + ("NTC-B" x 2) + ("NTC- C" x 1)] / NT</w:t>
      </w:r>
    </w:p>
    <w:p w14:paraId="7364DB7C" w14:textId="77777777" w:rsidR="005673D3" w:rsidRPr="00410D18" w:rsidRDefault="00040F62">
      <w:pPr>
        <w:pStyle w:val="Normal1"/>
        <w:jc w:val="both"/>
        <w:rPr>
          <w:rFonts w:eastAsia="Arial"/>
          <w:sz w:val="24"/>
          <w:szCs w:val="24"/>
        </w:rPr>
      </w:pPr>
      <w:r w:rsidRPr="00410D18">
        <w:rPr>
          <w:rFonts w:eastAsia="Arial"/>
          <w:sz w:val="24"/>
          <w:szCs w:val="24"/>
        </w:rPr>
        <w:t>Onde,</w:t>
      </w:r>
    </w:p>
    <w:p w14:paraId="7F451D21" w14:textId="77777777" w:rsidR="005673D3" w:rsidRPr="00410D18" w:rsidRDefault="00040F62">
      <w:pPr>
        <w:pStyle w:val="Normal1"/>
        <w:jc w:val="both"/>
        <w:rPr>
          <w:rFonts w:eastAsia="Arial"/>
          <w:sz w:val="24"/>
          <w:szCs w:val="24"/>
        </w:rPr>
      </w:pPr>
      <w:r w:rsidRPr="00410D18">
        <w:rPr>
          <w:rFonts w:eastAsia="Arial"/>
          <w:sz w:val="24"/>
          <w:szCs w:val="24"/>
        </w:rPr>
        <w:t>CR = Coeficiente de rendimento escolar;</w:t>
      </w:r>
    </w:p>
    <w:p w14:paraId="197B6936" w14:textId="77777777" w:rsidR="005673D3" w:rsidRPr="00410D18" w:rsidRDefault="00040F62">
      <w:pPr>
        <w:pStyle w:val="Normal1"/>
        <w:jc w:val="both"/>
        <w:rPr>
          <w:rFonts w:eastAsia="Arial"/>
          <w:sz w:val="24"/>
          <w:szCs w:val="24"/>
        </w:rPr>
      </w:pPr>
      <w:r w:rsidRPr="00410D18">
        <w:rPr>
          <w:rFonts w:eastAsia="Arial"/>
          <w:sz w:val="24"/>
          <w:szCs w:val="24"/>
        </w:rPr>
        <w:t>NTC- A = Número total de créditos das disciplinas cursadas em que obteve conceito A;</w:t>
      </w:r>
    </w:p>
    <w:p w14:paraId="2E7FF796" w14:textId="77777777" w:rsidR="005673D3" w:rsidRPr="00410D18" w:rsidRDefault="00040F62">
      <w:pPr>
        <w:pStyle w:val="Normal1"/>
        <w:jc w:val="both"/>
        <w:rPr>
          <w:rFonts w:eastAsia="Arial"/>
          <w:sz w:val="24"/>
          <w:szCs w:val="24"/>
        </w:rPr>
      </w:pPr>
      <w:r w:rsidRPr="00410D18">
        <w:rPr>
          <w:rFonts w:eastAsia="Arial"/>
          <w:sz w:val="24"/>
          <w:szCs w:val="24"/>
        </w:rPr>
        <w:t>NTC- B = Número total de créditos das disciplinas cursadas em que obteve conceito B;</w:t>
      </w:r>
    </w:p>
    <w:p w14:paraId="7E4A0D74" w14:textId="77777777" w:rsidR="005673D3" w:rsidRPr="00410D18" w:rsidRDefault="00040F62">
      <w:pPr>
        <w:pStyle w:val="Normal1"/>
        <w:jc w:val="both"/>
        <w:rPr>
          <w:rFonts w:eastAsia="Arial"/>
          <w:sz w:val="24"/>
          <w:szCs w:val="24"/>
        </w:rPr>
      </w:pPr>
      <w:r w:rsidRPr="00410D18">
        <w:rPr>
          <w:rFonts w:eastAsia="Arial"/>
          <w:sz w:val="24"/>
          <w:szCs w:val="24"/>
        </w:rPr>
        <w:t>NTC- C = Número total de créditos das disciplinas cursadas em que obteve conceito C; e</w:t>
      </w:r>
    </w:p>
    <w:p w14:paraId="79F324C8" w14:textId="77777777" w:rsidR="005673D3" w:rsidRPr="00410D18" w:rsidRDefault="00040F62">
      <w:pPr>
        <w:pStyle w:val="Normal1"/>
        <w:jc w:val="both"/>
        <w:rPr>
          <w:rFonts w:eastAsia="Arial"/>
          <w:sz w:val="24"/>
          <w:szCs w:val="24"/>
        </w:rPr>
      </w:pPr>
      <w:r w:rsidRPr="00410D18">
        <w:rPr>
          <w:rFonts w:eastAsia="Arial"/>
          <w:sz w:val="24"/>
          <w:szCs w:val="24"/>
        </w:rPr>
        <w:t>NT = Número total de créditos aproveitados no PEG.</w:t>
      </w:r>
    </w:p>
    <w:p w14:paraId="7FD7006B" w14:textId="77777777" w:rsidR="005673D3" w:rsidRPr="00410D18" w:rsidRDefault="005673D3">
      <w:pPr>
        <w:pStyle w:val="Normal1"/>
        <w:jc w:val="both"/>
        <w:rPr>
          <w:rFonts w:eastAsia="Arial"/>
          <w:sz w:val="24"/>
          <w:szCs w:val="24"/>
        </w:rPr>
      </w:pPr>
    </w:p>
    <w:p w14:paraId="7637FB22" w14:textId="77777777" w:rsidR="005673D3" w:rsidRPr="00410D18" w:rsidRDefault="00040F62">
      <w:pPr>
        <w:pStyle w:val="Normal1"/>
        <w:jc w:val="center"/>
        <w:rPr>
          <w:rFonts w:eastAsia="Arial"/>
          <w:sz w:val="24"/>
          <w:szCs w:val="24"/>
        </w:rPr>
      </w:pPr>
      <w:r w:rsidRPr="00410D18">
        <w:rPr>
          <w:rFonts w:eastAsia="Arial"/>
          <w:b/>
          <w:sz w:val="24"/>
          <w:szCs w:val="24"/>
        </w:rPr>
        <w:t>Cálculo dos Pontos do Currículo (PC)</w:t>
      </w:r>
    </w:p>
    <w:p w14:paraId="5CAA47B4" w14:textId="77777777" w:rsidR="005673D3" w:rsidRPr="00410D18" w:rsidRDefault="00040F62">
      <w:pPr>
        <w:pStyle w:val="Normal1"/>
        <w:ind w:firstLine="720"/>
        <w:jc w:val="both"/>
        <w:rPr>
          <w:rFonts w:eastAsia="Arial"/>
          <w:sz w:val="24"/>
          <w:szCs w:val="24"/>
        </w:rPr>
      </w:pPr>
      <w:r w:rsidRPr="00410D18">
        <w:rPr>
          <w:rFonts w:eastAsia="Arial"/>
          <w:sz w:val="24"/>
          <w:szCs w:val="24"/>
        </w:rPr>
        <w:t>Será empregada a mesma tabela de pontuação utilizada para a seleção de ingressantes do PEG.</w:t>
      </w:r>
    </w:p>
    <w:p w14:paraId="0B8DA414" w14:textId="77777777" w:rsidR="005673D3" w:rsidRPr="00410D18" w:rsidRDefault="00040F62">
      <w:pPr>
        <w:pStyle w:val="Normal1"/>
        <w:spacing w:before="240"/>
        <w:jc w:val="center"/>
        <w:rPr>
          <w:rFonts w:eastAsia="Arial"/>
          <w:sz w:val="24"/>
          <w:szCs w:val="24"/>
        </w:rPr>
      </w:pPr>
      <w:r w:rsidRPr="00410D18">
        <w:rPr>
          <w:rFonts w:eastAsia="Arial"/>
          <w:b/>
          <w:sz w:val="24"/>
          <w:szCs w:val="24"/>
        </w:rPr>
        <w:t>Cálculo do termo PM</w:t>
      </w:r>
    </w:p>
    <w:p w14:paraId="53DC4504" w14:textId="77777777" w:rsidR="005673D3" w:rsidRPr="00410D18" w:rsidRDefault="00040F62">
      <w:pPr>
        <w:pStyle w:val="Normal1"/>
        <w:jc w:val="both"/>
        <w:rPr>
          <w:rFonts w:eastAsia="Arial"/>
          <w:sz w:val="24"/>
          <w:szCs w:val="24"/>
        </w:rPr>
      </w:pPr>
      <w:r w:rsidRPr="00410D18">
        <w:rPr>
          <w:rFonts w:eastAsia="Arial"/>
          <w:sz w:val="24"/>
          <w:szCs w:val="24"/>
        </w:rPr>
        <w:t>Será considerado o aspecto distância entre a residência e a sede da UEM de modo a se diferenciar os alunos cuja residência se encontra dentro ou fora da região metropolitana de Maringá na época da inscrição do processo de seleção para ingresso no programa. Para os alunos com residência fora da região de Maringá a pontuação será 0,2 (dois) pontos e para os alunos com residência na região metropolitana a pontuação será 0,1 (um) ponto.</w:t>
      </w:r>
    </w:p>
    <w:p w14:paraId="44509BAB" w14:textId="77777777" w:rsidR="005673D3" w:rsidRPr="00410D18" w:rsidRDefault="005673D3">
      <w:pPr>
        <w:pStyle w:val="Normal1"/>
        <w:jc w:val="both"/>
        <w:rPr>
          <w:rFonts w:eastAsia="Arial"/>
          <w:sz w:val="24"/>
          <w:szCs w:val="24"/>
        </w:rPr>
      </w:pPr>
    </w:p>
    <w:p w14:paraId="6370DA91" w14:textId="77777777" w:rsidR="005673D3" w:rsidRDefault="005673D3">
      <w:pPr>
        <w:pStyle w:val="Normal1"/>
        <w:spacing w:line="360" w:lineRule="auto"/>
        <w:jc w:val="center"/>
        <w:rPr>
          <w:sz w:val="24"/>
          <w:szCs w:val="24"/>
        </w:rPr>
      </w:pPr>
    </w:p>
    <w:p w14:paraId="7B7DD8A5" w14:textId="77777777" w:rsidR="003C181F" w:rsidRDefault="003C181F">
      <w:pPr>
        <w:pStyle w:val="Normal1"/>
        <w:spacing w:line="360" w:lineRule="auto"/>
        <w:jc w:val="center"/>
        <w:rPr>
          <w:sz w:val="24"/>
          <w:szCs w:val="24"/>
        </w:rPr>
      </w:pPr>
    </w:p>
    <w:p w14:paraId="25ED2854" w14:textId="77777777" w:rsidR="003C181F" w:rsidRDefault="003C181F">
      <w:pPr>
        <w:pStyle w:val="Normal1"/>
        <w:spacing w:line="360" w:lineRule="auto"/>
        <w:jc w:val="center"/>
        <w:rPr>
          <w:sz w:val="24"/>
          <w:szCs w:val="24"/>
        </w:rPr>
      </w:pPr>
    </w:p>
    <w:p w14:paraId="1630F80F" w14:textId="77777777" w:rsidR="003C181F" w:rsidRDefault="003C181F">
      <w:pPr>
        <w:pStyle w:val="Normal1"/>
        <w:spacing w:line="360" w:lineRule="auto"/>
        <w:jc w:val="center"/>
        <w:rPr>
          <w:sz w:val="24"/>
          <w:szCs w:val="24"/>
        </w:rPr>
      </w:pPr>
    </w:p>
    <w:p w14:paraId="6FA90D3F" w14:textId="77777777" w:rsidR="003C181F" w:rsidRDefault="003C181F">
      <w:pPr>
        <w:pStyle w:val="Normal1"/>
        <w:spacing w:line="360" w:lineRule="auto"/>
        <w:jc w:val="center"/>
        <w:rPr>
          <w:sz w:val="24"/>
          <w:szCs w:val="24"/>
        </w:rPr>
      </w:pPr>
    </w:p>
    <w:p w14:paraId="436E13C3" w14:textId="77777777" w:rsidR="003C181F" w:rsidRDefault="003C181F">
      <w:pPr>
        <w:pStyle w:val="Normal1"/>
        <w:spacing w:line="360" w:lineRule="auto"/>
        <w:jc w:val="center"/>
        <w:rPr>
          <w:sz w:val="24"/>
          <w:szCs w:val="24"/>
        </w:rPr>
      </w:pPr>
    </w:p>
    <w:p w14:paraId="70F8ECA4" w14:textId="77777777" w:rsidR="003C181F" w:rsidRPr="00410D18" w:rsidRDefault="003C181F">
      <w:pPr>
        <w:pStyle w:val="Normal1"/>
        <w:spacing w:line="360" w:lineRule="auto"/>
        <w:jc w:val="center"/>
        <w:rPr>
          <w:sz w:val="24"/>
          <w:szCs w:val="24"/>
        </w:rPr>
      </w:pPr>
    </w:p>
    <w:p w14:paraId="189B3063" w14:textId="77777777" w:rsidR="005673D3" w:rsidRPr="00410D18" w:rsidRDefault="00040F62">
      <w:pPr>
        <w:pStyle w:val="Normal1"/>
        <w:spacing w:line="360" w:lineRule="auto"/>
        <w:jc w:val="center"/>
        <w:rPr>
          <w:sz w:val="24"/>
          <w:szCs w:val="24"/>
        </w:rPr>
      </w:pPr>
      <w:r w:rsidRPr="00410D18">
        <w:rPr>
          <w:sz w:val="24"/>
          <w:szCs w:val="24"/>
        </w:rPr>
        <w:lastRenderedPageBreak/>
        <w:t>ANEXO II</w:t>
      </w:r>
    </w:p>
    <w:p w14:paraId="149C1385" w14:textId="77777777" w:rsidR="005673D3" w:rsidRPr="00410D18" w:rsidRDefault="005673D3">
      <w:pPr>
        <w:pStyle w:val="Normal1"/>
        <w:spacing w:line="360" w:lineRule="auto"/>
        <w:jc w:val="both"/>
        <w:rPr>
          <w:sz w:val="24"/>
          <w:szCs w:val="24"/>
        </w:rPr>
      </w:pPr>
    </w:p>
    <w:tbl>
      <w:tblPr>
        <w:tblStyle w:val="a1"/>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5673D3" w:rsidRPr="00410D18" w14:paraId="77F9695E" w14:textId="77777777">
        <w:trPr>
          <w:cantSplit/>
          <w:tblHeader/>
          <w:jc w:val="center"/>
        </w:trPr>
        <w:tc>
          <w:tcPr>
            <w:tcW w:w="4675" w:type="dxa"/>
          </w:tcPr>
          <w:p w14:paraId="42A588B8"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ITENS ANALISADOS</w:t>
            </w:r>
          </w:p>
        </w:tc>
        <w:tc>
          <w:tcPr>
            <w:tcW w:w="4675" w:type="dxa"/>
          </w:tcPr>
          <w:p w14:paraId="637AC58C"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PONTUAÇÃO MÁXIMA</w:t>
            </w:r>
          </w:p>
        </w:tc>
      </w:tr>
      <w:tr w:rsidR="005673D3" w:rsidRPr="00410D18" w14:paraId="5DA749E7" w14:textId="77777777">
        <w:trPr>
          <w:cantSplit/>
          <w:tblHeader/>
          <w:jc w:val="center"/>
        </w:trPr>
        <w:tc>
          <w:tcPr>
            <w:tcW w:w="4675" w:type="dxa"/>
            <w:shd w:val="clear" w:color="auto" w:fill="F2F2F2"/>
          </w:tcPr>
          <w:p w14:paraId="364C2F5D" w14:textId="77777777" w:rsidR="005673D3" w:rsidRPr="00410D18" w:rsidRDefault="00040F62">
            <w:pPr>
              <w:pStyle w:val="Normal1"/>
              <w:numPr>
                <w:ilvl w:val="0"/>
                <w:numId w:val="1"/>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HISTÓRICO DA GRADUAÇÃO</w:t>
            </w:r>
          </w:p>
        </w:tc>
        <w:tc>
          <w:tcPr>
            <w:tcW w:w="4675" w:type="dxa"/>
            <w:shd w:val="clear" w:color="auto" w:fill="F2F2F2"/>
          </w:tcPr>
          <w:p w14:paraId="23C1D223"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4,0 PONTOS</w:t>
            </w:r>
          </w:p>
        </w:tc>
      </w:tr>
      <w:tr w:rsidR="005673D3" w:rsidRPr="00410D18" w14:paraId="156805AB" w14:textId="77777777">
        <w:trPr>
          <w:cantSplit/>
          <w:tblHeader/>
          <w:jc w:val="center"/>
        </w:trPr>
        <w:tc>
          <w:tcPr>
            <w:tcW w:w="4675" w:type="dxa"/>
          </w:tcPr>
          <w:p w14:paraId="75CAFDCE"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Índice de aproveitamento médio</w:t>
            </w:r>
          </w:p>
        </w:tc>
        <w:tc>
          <w:tcPr>
            <w:tcW w:w="4675" w:type="dxa"/>
          </w:tcPr>
          <w:p w14:paraId="0777AE5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7F5A154B" w14:textId="77777777">
        <w:trPr>
          <w:cantSplit/>
          <w:tblHeader/>
          <w:jc w:val="center"/>
        </w:trPr>
        <w:tc>
          <w:tcPr>
            <w:tcW w:w="4675" w:type="dxa"/>
          </w:tcPr>
          <w:p w14:paraId="52AE1E3A"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Tempo para conclusão do curso</w:t>
            </w:r>
          </w:p>
        </w:tc>
        <w:tc>
          <w:tcPr>
            <w:tcW w:w="4675" w:type="dxa"/>
          </w:tcPr>
          <w:p w14:paraId="7CCA7E3E"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7A80DB78" w14:textId="77777777">
        <w:trPr>
          <w:cantSplit/>
          <w:tblHeader/>
          <w:jc w:val="center"/>
        </w:trPr>
        <w:tc>
          <w:tcPr>
            <w:tcW w:w="4675" w:type="dxa"/>
          </w:tcPr>
          <w:p w14:paraId="3DEFD95B"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Título obtido no curso</w:t>
            </w:r>
          </w:p>
        </w:tc>
        <w:tc>
          <w:tcPr>
            <w:tcW w:w="4675" w:type="dxa"/>
          </w:tcPr>
          <w:p w14:paraId="35723C52"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0C6D4B13" w14:textId="77777777">
        <w:trPr>
          <w:cantSplit/>
          <w:tblHeader/>
          <w:jc w:val="center"/>
        </w:trPr>
        <w:tc>
          <w:tcPr>
            <w:tcW w:w="4675" w:type="dxa"/>
            <w:shd w:val="clear" w:color="auto" w:fill="F2F2F2"/>
          </w:tcPr>
          <w:p w14:paraId="3C7087F3" w14:textId="77777777" w:rsidR="005673D3" w:rsidRPr="00410D18" w:rsidRDefault="00040F62">
            <w:pPr>
              <w:pStyle w:val="Normal1"/>
              <w:numPr>
                <w:ilvl w:val="0"/>
                <w:numId w:val="1"/>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CURRÍCULO VITAE</w:t>
            </w:r>
          </w:p>
        </w:tc>
        <w:tc>
          <w:tcPr>
            <w:tcW w:w="4675" w:type="dxa"/>
            <w:shd w:val="clear" w:color="auto" w:fill="F2F2F2"/>
          </w:tcPr>
          <w:p w14:paraId="441C4AC5"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5,0 Pontos</w:t>
            </w:r>
          </w:p>
        </w:tc>
      </w:tr>
      <w:tr w:rsidR="005673D3" w:rsidRPr="00410D18" w14:paraId="61952CC9" w14:textId="77777777">
        <w:trPr>
          <w:cantSplit/>
          <w:tblHeader/>
          <w:jc w:val="center"/>
        </w:trPr>
        <w:tc>
          <w:tcPr>
            <w:tcW w:w="4675" w:type="dxa"/>
          </w:tcPr>
          <w:p w14:paraId="57E5D3C5"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2.1 Experiência Profissional na Área</w:t>
            </w:r>
          </w:p>
        </w:tc>
        <w:tc>
          <w:tcPr>
            <w:tcW w:w="4675" w:type="dxa"/>
          </w:tcPr>
          <w:p w14:paraId="26FA0B6D"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0,1/semestre (máximo 0,5)</w:t>
            </w:r>
          </w:p>
        </w:tc>
      </w:tr>
      <w:tr w:rsidR="005673D3" w:rsidRPr="00410D18" w14:paraId="081FBF55" w14:textId="77777777">
        <w:trPr>
          <w:cantSplit/>
          <w:tblHeader/>
          <w:jc w:val="center"/>
        </w:trPr>
        <w:tc>
          <w:tcPr>
            <w:tcW w:w="4675" w:type="dxa"/>
          </w:tcPr>
          <w:p w14:paraId="32E41335"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2.2 Monitoria e Iniciação Científica</w:t>
            </w:r>
          </w:p>
        </w:tc>
        <w:tc>
          <w:tcPr>
            <w:tcW w:w="4675" w:type="dxa"/>
          </w:tcPr>
          <w:p w14:paraId="72C1993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0,3/semestre (máximo 1,5)</w:t>
            </w:r>
          </w:p>
        </w:tc>
      </w:tr>
      <w:tr w:rsidR="005673D3" w:rsidRPr="00410D18" w14:paraId="1213E192" w14:textId="77777777">
        <w:trPr>
          <w:cantSplit/>
          <w:tblHeader/>
          <w:jc w:val="center"/>
        </w:trPr>
        <w:tc>
          <w:tcPr>
            <w:tcW w:w="4675" w:type="dxa"/>
          </w:tcPr>
          <w:p w14:paraId="44FBC62B"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2.3 Publicações</w:t>
            </w:r>
          </w:p>
        </w:tc>
        <w:tc>
          <w:tcPr>
            <w:tcW w:w="4675" w:type="dxa"/>
          </w:tcPr>
          <w:p w14:paraId="09EE327F"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264174B8" w14:textId="77777777">
        <w:trPr>
          <w:cantSplit/>
          <w:tblHeader/>
          <w:jc w:val="center"/>
        </w:trPr>
        <w:tc>
          <w:tcPr>
            <w:tcW w:w="4675" w:type="dxa"/>
          </w:tcPr>
          <w:p w14:paraId="1FC150B1"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Artigos completos em revistas *</w:t>
            </w:r>
          </w:p>
        </w:tc>
        <w:tc>
          <w:tcPr>
            <w:tcW w:w="4675" w:type="dxa"/>
          </w:tcPr>
          <w:p w14:paraId="5641680C"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1,0 / artigo</w:t>
            </w:r>
          </w:p>
        </w:tc>
      </w:tr>
      <w:tr w:rsidR="005673D3" w:rsidRPr="00410D18" w14:paraId="0A847C3E" w14:textId="77777777">
        <w:trPr>
          <w:cantSplit/>
          <w:tblHeader/>
          <w:jc w:val="center"/>
        </w:trPr>
        <w:tc>
          <w:tcPr>
            <w:tcW w:w="4675" w:type="dxa"/>
          </w:tcPr>
          <w:p w14:paraId="382780F3"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Trabalhos completos em anais</w:t>
            </w:r>
          </w:p>
        </w:tc>
        <w:tc>
          <w:tcPr>
            <w:tcW w:w="4675" w:type="dxa"/>
          </w:tcPr>
          <w:p w14:paraId="5E8AB66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0,2/artigo (máximo 1,0)</w:t>
            </w:r>
          </w:p>
        </w:tc>
      </w:tr>
      <w:tr w:rsidR="005673D3" w:rsidRPr="00410D18" w14:paraId="4A4C88AA" w14:textId="77777777">
        <w:trPr>
          <w:cantSplit/>
          <w:tblHeader/>
          <w:jc w:val="center"/>
        </w:trPr>
        <w:tc>
          <w:tcPr>
            <w:tcW w:w="4675" w:type="dxa"/>
          </w:tcPr>
          <w:p w14:paraId="179EFC71"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Resumos</w:t>
            </w:r>
          </w:p>
        </w:tc>
        <w:tc>
          <w:tcPr>
            <w:tcW w:w="4675" w:type="dxa"/>
          </w:tcPr>
          <w:p w14:paraId="49472B14"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0,05/resumo (máximo 0.5)</w:t>
            </w:r>
          </w:p>
        </w:tc>
      </w:tr>
      <w:tr w:rsidR="005673D3" w:rsidRPr="00410D18" w14:paraId="22A2E917" w14:textId="77777777">
        <w:trPr>
          <w:cantSplit/>
          <w:tblHeader/>
          <w:jc w:val="center"/>
        </w:trPr>
        <w:tc>
          <w:tcPr>
            <w:tcW w:w="4675" w:type="dxa"/>
          </w:tcPr>
          <w:p w14:paraId="7523B8E6"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2.4 Outros Elementos</w:t>
            </w:r>
          </w:p>
        </w:tc>
        <w:tc>
          <w:tcPr>
            <w:tcW w:w="4675" w:type="dxa"/>
          </w:tcPr>
          <w:p w14:paraId="767932E8"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3.0</w:t>
            </w:r>
          </w:p>
        </w:tc>
      </w:tr>
      <w:tr w:rsidR="005673D3" w:rsidRPr="00410D18" w14:paraId="2EB09F51" w14:textId="77777777">
        <w:trPr>
          <w:cantSplit/>
          <w:tblHeader/>
          <w:jc w:val="center"/>
        </w:trPr>
        <w:tc>
          <w:tcPr>
            <w:tcW w:w="4675" w:type="dxa"/>
          </w:tcPr>
          <w:p w14:paraId="5ED4E61B"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Professor de IES</w:t>
            </w:r>
          </w:p>
        </w:tc>
        <w:tc>
          <w:tcPr>
            <w:tcW w:w="4675" w:type="dxa"/>
          </w:tcPr>
          <w:p w14:paraId="288C6FFA"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0,4</w:t>
            </w:r>
          </w:p>
        </w:tc>
      </w:tr>
      <w:tr w:rsidR="005673D3" w:rsidRPr="00410D18" w14:paraId="507D4A24" w14:textId="77777777">
        <w:trPr>
          <w:cantSplit/>
          <w:tblHeader/>
          <w:jc w:val="center"/>
        </w:trPr>
        <w:tc>
          <w:tcPr>
            <w:tcW w:w="4675" w:type="dxa"/>
          </w:tcPr>
          <w:p w14:paraId="48DCA391"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Aprovado em concurso para professor</w:t>
            </w:r>
          </w:p>
        </w:tc>
        <w:tc>
          <w:tcPr>
            <w:tcW w:w="4675" w:type="dxa"/>
          </w:tcPr>
          <w:p w14:paraId="537BD3E8"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0,1</w:t>
            </w:r>
          </w:p>
        </w:tc>
      </w:tr>
      <w:tr w:rsidR="005673D3" w:rsidRPr="00410D18" w14:paraId="1025CACB" w14:textId="77777777">
        <w:trPr>
          <w:cantSplit/>
          <w:tblHeader/>
          <w:jc w:val="center"/>
        </w:trPr>
        <w:tc>
          <w:tcPr>
            <w:tcW w:w="4675" w:type="dxa"/>
          </w:tcPr>
          <w:p w14:paraId="71921F44"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Idioma (</w:t>
            </w:r>
            <w:proofErr w:type="spellStart"/>
            <w:r w:rsidRPr="00410D18">
              <w:rPr>
                <w:rFonts w:eastAsia="Arial"/>
                <w:color w:val="000000"/>
                <w:sz w:val="24"/>
                <w:szCs w:val="24"/>
              </w:rPr>
              <w:t>Diferencial:Exterior</w:t>
            </w:r>
            <w:proofErr w:type="spellEnd"/>
            <w:r w:rsidRPr="00410D18">
              <w:rPr>
                <w:rFonts w:eastAsia="Arial"/>
                <w:color w:val="000000"/>
                <w:sz w:val="24"/>
                <w:szCs w:val="24"/>
              </w:rPr>
              <w:t>)</w:t>
            </w:r>
          </w:p>
        </w:tc>
        <w:tc>
          <w:tcPr>
            <w:tcW w:w="4675" w:type="dxa"/>
          </w:tcPr>
          <w:p w14:paraId="0DC66BE4"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23C142A0" w14:textId="77777777">
        <w:trPr>
          <w:cantSplit/>
          <w:tblHeader/>
          <w:jc w:val="center"/>
        </w:trPr>
        <w:tc>
          <w:tcPr>
            <w:tcW w:w="4675" w:type="dxa"/>
          </w:tcPr>
          <w:p w14:paraId="14E193BB"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Especialização na área</w:t>
            </w:r>
          </w:p>
        </w:tc>
        <w:tc>
          <w:tcPr>
            <w:tcW w:w="4675" w:type="dxa"/>
          </w:tcPr>
          <w:p w14:paraId="2CED3970"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0,15</w:t>
            </w:r>
          </w:p>
        </w:tc>
      </w:tr>
      <w:tr w:rsidR="005673D3" w:rsidRPr="00410D18" w14:paraId="756F00A9" w14:textId="77777777">
        <w:trPr>
          <w:cantSplit/>
          <w:tblHeader/>
          <w:jc w:val="center"/>
        </w:trPr>
        <w:tc>
          <w:tcPr>
            <w:tcW w:w="4675" w:type="dxa"/>
          </w:tcPr>
          <w:p w14:paraId="4825ABCC" w14:textId="77777777" w:rsidR="005673D3" w:rsidRPr="00410D18" w:rsidRDefault="00040F62">
            <w:pPr>
              <w:pStyle w:val="Normal1"/>
              <w:numPr>
                <w:ilvl w:val="0"/>
                <w:numId w:val="4"/>
              </w:numPr>
              <w:pBdr>
                <w:top w:val="nil"/>
                <w:left w:val="nil"/>
                <w:bottom w:val="nil"/>
                <w:right w:val="nil"/>
                <w:between w:val="nil"/>
              </w:pBdr>
              <w:spacing w:before="40" w:after="40" w:line="259" w:lineRule="auto"/>
              <w:rPr>
                <w:rFonts w:eastAsia="Arial"/>
                <w:color w:val="000000"/>
                <w:sz w:val="24"/>
                <w:szCs w:val="24"/>
              </w:rPr>
            </w:pPr>
            <w:r w:rsidRPr="00410D18">
              <w:rPr>
                <w:rFonts w:eastAsia="Arial"/>
                <w:color w:val="000000"/>
                <w:sz w:val="24"/>
                <w:szCs w:val="24"/>
              </w:rPr>
              <w:t>Outros Itens</w:t>
            </w:r>
          </w:p>
        </w:tc>
        <w:tc>
          <w:tcPr>
            <w:tcW w:w="4675" w:type="dxa"/>
          </w:tcPr>
          <w:p w14:paraId="683C895F"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2A57D956" w14:textId="77777777">
        <w:trPr>
          <w:cantSplit/>
          <w:tblHeader/>
          <w:jc w:val="center"/>
        </w:trPr>
        <w:tc>
          <w:tcPr>
            <w:tcW w:w="4675" w:type="dxa"/>
            <w:shd w:val="clear" w:color="auto" w:fill="F2F2F2"/>
          </w:tcPr>
          <w:p w14:paraId="3E795CF7" w14:textId="77777777" w:rsidR="005673D3" w:rsidRPr="00410D18" w:rsidRDefault="00040F62">
            <w:pPr>
              <w:pStyle w:val="Normal1"/>
              <w:numPr>
                <w:ilvl w:val="0"/>
                <w:numId w:val="4"/>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CARTAS DE REFERÊNCIA</w:t>
            </w:r>
          </w:p>
        </w:tc>
        <w:tc>
          <w:tcPr>
            <w:tcW w:w="4675" w:type="dxa"/>
            <w:shd w:val="clear" w:color="auto" w:fill="F2F2F2"/>
          </w:tcPr>
          <w:p w14:paraId="50F03616"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 ponto</w:t>
            </w:r>
          </w:p>
        </w:tc>
      </w:tr>
    </w:tbl>
    <w:p w14:paraId="07398EF0" w14:textId="77777777" w:rsidR="005673D3" w:rsidRPr="00410D18" w:rsidRDefault="00040F62">
      <w:pPr>
        <w:pStyle w:val="Normal1"/>
        <w:spacing w:line="360" w:lineRule="auto"/>
        <w:jc w:val="both"/>
        <w:rPr>
          <w:sz w:val="24"/>
          <w:szCs w:val="24"/>
        </w:rPr>
      </w:pPr>
      <w:r w:rsidRPr="00410D18">
        <w:rPr>
          <w:sz w:val="24"/>
          <w:szCs w:val="24"/>
        </w:rPr>
        <w:t xml:space="preserve">*conforme último Qualis da área de Ciência de Alimentos (http://qualis.capes.gov.br). Artigos em periódicos nos estratos A1, A2, B1 e B2 contam 1 ponto. Artigos em periódicos classificados como B3, B4 e B5 contam 0,5 ponto. Artigos em periódicos classificados como C não contam </w:t>
      </w:r>
      <w:proofErr w:type="spellStart"/>
      <w:r w:rsidRPr="00410D18">
        <w:rPr>
          <w:sz w:val="24"/>
          <w:szCs w:val="24"/>
        </w:rPr>
        <w:t>ponto</w:t>
      </w:r>
      <w:proofErr w:type="spellEnd"/>
      <w:r w:rsidRPr="00410D18">
        <w:rPr>
          <w:sz w:val="24"/>
          <w:szCs w:val="24"/>
        </w:rPr>
        <w:t>. Caso o periódico não tenha sido avaliado no Qualis, a pontuação será baseada no fator de impacto (FI) no JCR (</w:t>
      </w:r>
      <w:proofErr w:type="spellStart"/>
      <w:r w:rsidRPr="00410D18">
        <w:rPr>
          <w:sz w:val="24"/>
          <w:szCs w:val="24"/>
        </w:rPr>
        <w:t>Journal</w:t>
      </w:r>
      <w:proofErr w:type="spellEnd"/>
      <w:r w:rsidRPr="00410D18">
        <w:rPr>
          <w:sz w:val="24"/>
          <w:szCs w:val="24"/>
        </w:rPr>
        <w:t xml:space="preserve"> </w:t>
      </w:r>
      <w:proofErr w:type="spellStart"/>
      <w:r w:rsidRPr="00410D18">
        <w:rPr>
          <w:sz w:val="24"/>
          <w:szCs w:val="24"/>
        </w:rPr>
        <w:t>of</w:t>
      </w:r>
      <w:proofErr w:type="spellEnd"/>
      <w:r w:rsidRPr="00410D18">
        <w:rPr>
          <w:sz w:val="24"/>
          <w:szCs w:val="24"/>
        </w:rPr>
        <w:t xml:space="preserve"> Citation Reports). Artigos em periódicos com FI &gt; 2 contam 1 ponto. Artigos em periódicos com FI entre 0,5 e 1,99, contam 0,5 ponto.  Artigos com FI &lt; 0,49 não pontuam.</w:t>
      </w:r>
    </w:p>
    <w:p w14:paraId="462D46BB" w14:textId="77777777" w:rsidR="005673D3" w:rsidRPr="00410D18" w:rsidRDefault="00040F62">
      <w:pPr>
        <w:pStyle w:val="Normal1"/>
        <w:spacing w:line="360" w:lineRule="auto"/>
        <w:jc w:val="both"/>
        <w:rPr>
          <w:sz w:val="24"/>
          <w:szCs w:val="24"/>
        </w:rPr>
      </w:pPr>
      <w:r w:rsidRPr="00410D18">
        <w:rPr>
          <w:sz w:val="24"/>
          <w:szCs w:val="24"/>
        </w:rPr>
        <w:t>** Inglês intermediário e básico 0,5 ponto. Avançado 1,0 ponto.</w:t>
      </w:r>
    </w:p>
    <w:p w14:paraId="51FF60F4" w14:textId="77777777" w:rsidR="005673D3" w:rsidRPr="00410D18" w:rsidRDefault="00040F62">
      <w:pPr>
        <w:pStyle w:val="Normal1"/>
        <w:spacing w:line="360" w:lineRule="auto"/>
        <w:jc w:val="both"/>
        <w:rPr>
          <w:sz w:val="24"/>
          <w:szCs w:val="24"/>
        </w:rPr>
      </w:pPr>
      <w:r w:rsidRPr="00410D18">
        <w:rPr>
          <w:sz w:val="24"/>
          <w:szCs w:val="24"/>
        </w:rPr>
        <w:t xml:space="preserve"> *** A carta de referência será pontuada pela média atribuída.</w:t>
      </w:r>
    </w:p>
    <w:p w14:paraId="4D37557E" w14:textId="77777777" w:rsidR="005673D3" w:rsidRPr="00410D18" w:rsidRDefault="00040F62">
      <w:pPr>
        <w:pStyle w:val="Normal1"/>
        <w:pBdr>
          <w:top w:val="nil"/>
          <w:left w:val="nil"/>
          <w:bottom w:val="nil"/>
          <w:right w:val="nil"/>
          <w:between w:val="nil"/>
        </w:pBdr>
        <w:jc w:val="both"/>
        <w:rPr>
          <w:color w:val="000000"/>
          <w:sz w:val="24"/>
          <w:szCs w:val="24"/>
        </w:rPr>
      </w:pPr>
      <w:r w:rsidRPr="00410D18">
        <w:rPr>
          <w:color w:val="000000"/>
          <w:sz w:val="24"/>
          <w:szCs w:val="24"/>
        </w:rPr>
        <w:t>**** Será considerado um bônus extra na pontuação final de 0,8 aos candidatos/as com filho nascido a menos de 3 anos incluindo também os que adotaram filhos e casais homoafetivos que tiraram licença para cuidar dos filhos. Sendo comprovado por envio da certidão de nascimento ou documento equivalente.</w:t>
      </w:r>
    </w:p>
    <w:p w14:paraId="5ED7AF58" w14:textId="77777777" w:rsidR="005673D3" w:rsidRPr="00410D18" w:rsidRDefault="005673D3">
      <w:pPr>
        <w:pStyle w:val="Normal1"/>
        <w:ind w:firstLine="1134"/>
        <w:jc w:val="both"/>
        <w:rPr>
          <w:sz w:val="24"/>
          <w:szCs w:val="24"/>
        </w:rPr>
      </w:pPr>
    </w:p>
    <w:sectPr w:rsidR="005673D3" w:rsidRPr="00410D18" w:rsidSect="00410D18">
      <w:headerReference w:type="even" r:id="rId8"/>
      <w:headerReference w:type="default" r:id="rId9"/>
      <w:footerReference w:type="even" r:id="rId10"/>
      <w:footerReference w:type="default" r:id="rId11"/>
      <w:headerReference w:type="first" r:id="rId12"/>
      <w:footerReference w:type="first" r:id="rId13"/>
      <w:pgSz w:w="11909" w:h="16834"/>
      <w:pgMar w:top="357" w:right="1134" w:bottom="805" w:left="155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3139" w14:textId="77777777" w:rsidR="00A8106D" w:rsidRDefault="00A8106D" w:rsidP="00205DD6">
      <w:r>
        <w:separator/>
      </w:r>
    </w:p>
  </w:endnote>
  <w:endnote w:type="continuationSeparator" w:id="0">
    <w:p w14:paraId="35CB68BC" w14:textId="77777777" w:rsidR="00A8106D" w:rsidRDefault="00A8106D" w:rsidP="0020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5B12" w14:textId="77777777" w:rsidR="00410D18" w:rsidRDefault="00410D18" w:rsidP="00205D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689D" w14:textId="77777777" w:rsidR="005673D3" w:rsidRDefault="00040F62">
    <w:pPr>
      <w:pStyle w:val="Normal1"/>
      <w:pBdr>
        <w:top w:val="nil"/>
        <w:left w:val="nil"/>
        <w:bottom w:val="nil"/>
        <w:right w:val="nil"/>
        <w:between w:val="nil"/>
      </w:pBdr>
      <w:tabs>
        <w:tab w:val="center" w:pos="4419"/>
        <w:tab w:val="right" w:pos="8838"/>
      </w:tabs>
      <w:jc w:val="center"/>
      <w:rPr>
        <w:color w:val="000000"/>
        <w:sz w:val="16"/>
        <w:szCs w:val="16"/>
      </w:rPr>
    </w:pPr>
    <w:r>
      <w:rPr>
        <w:color w:val="000000"/>
        <w:sz w:val="16"/>
        <w:szCs w:val="16"/>
      </w:rPr>
      <w:t>Campus Universitário - Av. Colombo, 5790 - Bloco 13 – Sala 0</w:t>
    </w:r>
    <w:r w:rsidR="00410D18">
      <w:rPr>
        <w:color w:val="000000"/>
        <w:sz w:val="16"/>
        <w:szCs w:val="16"/>
      </w:rPr>
      <w:t>7</w:t>
    </w:r>
    <w:r>
      <w:rPr>
        <w:color w:val="000000"/>
        <w:sz w:val="16"/>
        <w:szCs w:val="16"/>
      </w:rPr>
      <w:t xml:space="preserve"> - CEP 87020-900 – Maringá - PR</w:t>
    </w:r>
  </w:p>
  <w:p w14:paraId="29AC4BF1" w14:textId="77777777" w:rsidR="005673D3" w:rsidRDefault="00040F62">
    <w:pPr>
      <w:pStyle w:val="Normal1"/>
      <w:pBdr>
        <w:top w:val="nil"/>
        <w:left w:val="nil"/>
        <w:bottom w:val="nil"/>
        <w:right w:val="nil"/>
        <w:between w:val="nil"/>
      </w:pBdr>
      <w:tabs>
        <w:tab w:val="center" w:pos="4419"/>
        <w:tab w:val="right" w:pos="8838"/>
      </w:tabs>
      <w:jc w:val="center"/>
      <w:rPr>
        <w:color w:val="000000"/>
        <w:sz w:val="16"/>
        <w:szCs w:val="16"/>
      </w:rPr>
    </w:pPr>
    <w:r>
      <w:rPr>
        <w:color w:val="000000"/>
        <w:sz w:val="16"/>
        <w:szCs w:val="16"/>
      </w:rPr>
      <w:t>Fone: (0XX)44 3011-</w:t>
    </w:r>
    <w:proofErr w:type="gramStart"/>
    <w:r w:rsidR="00410D18">
      <w:rPr>
        <w:color w:val="000000"/>
        <w:sz w:val="16"/>
        <w:szCs w:val="16"/>
      </w:rPr>
      <w:t>509</w:t>
    </w:r>
    <w:r>
      <w:rPr>
        <w:color w:val="000000"/>
        <w:sz w:val="16"/>
        <w:szCs w:val="16"/>
      </w:rPr>
      <w:t>1</w:t>
    </w:r>
    <w:r w:rsidR="00410D18">
      <w:rPr>
        <w:color w:val="000000"/>
        <w:sz w:val="16"/>
        <w:szCs w:val="16"/>
      </w:rPr>
      <w:t xml:space="preserve">  </w:t>
    </w:r>
    <w:r>
      <w:rPr>
        <w:color w:val="000000"/>
        <w:sz w:val="16"/>
        <w:szCs w:val="16"/>
      </w:rPr>
      <w:t>e-mail</w:t>
    </w:r>
    <w:proofErr w:type="gramEnd"/>
    <w:r>
      <w:rPr>
        <w:color w:val="000000"/>
        <w:sz w:val="16"/>
        <w:szCs w:val="16"/>
      </w:rPr>
      <w:t>: sec-</w:t>
    </w:r>
    <w:r w:rsidR="00410D18">
      <w:rPr>
        <w:color w:val="000000"/>
        <w:sz w:val="16"/>
        <w:szCs w:val="16"/>
      </w:rPr>
      <w:t>peg</w:t>
    </w:r>
    <w:r>
      <w:rPr>
        <w:color w:val="000000"/>
        <w:sz w:val="16"/>
        <w:szCs w:val="16"/>
      </w:rPr>
      <w:t>@uem.br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8644" w14:textId="77777777" w:rsidR="00410D18" w:rsidRDefault="00410D18" w:rsidP="00205D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A62B" w14:textId="77777777" w:rsidR="00A8106D" w:rsidRDefault="00A8106D" w:rsidP="00205DD6">
      <w:r>
        <w:separator/>
      </w:r>
    </w:p>
  </w:footnote>
  <w:footnote w:type="continuationSeparator" w:id="0">
    <w:p w14:paraId="59B4AF13" w14:textId="77777777" w:rsidR="00A8106D" w:rsidRDefault="00A8106D" w:rsidP="0020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A040" w14:textId="77777777" w:rsidR="00410D18" w:rsidRDefault="00410D18" w:rsidP="00205D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739C" w14:textId="77777777" w:rsidR="005673D3" w:rsidRDefault="005673D3">
    <w:pPr>
      <w:pStyle w:val="Normal1"/>
      <w:widowControl w:val="0"/>
      <w:pBdr>
        <w:top w:val="nil"/>
        <w:left w:val="nil"/>
        <w:bottom w:val="nil"/>
        <w:right w:val="nil"/>
        <w:between w:val="nil"/>
      </w:pBdr>
      <w:spacing w:line="276" w:lineRule="auto"/>
      <w:rPr>
        <w:sz w:val="24"/>
        <w:szCs w:val="24"/>
      </w:rPr>
    </w:pPr>
  </w:p>
  <w:tbl>
    <w:tblPr>
      <w:tblStyle w:val="a2"/>
      <w:tblW w:w="9322" w:type="dxa"/>
      <w:tblInd w:w="-108" w:type="dxa"/>
      <w:tblLayout w:type="fixed"/>
      <w:tblLook w:val="0000" w:firstRow="0" w:lastRow="0" w:firstColumn="0" w:lastColumn="0" w:noHBand="0" w:noVBand="0"/>
    </w:tblPr>
    <w:tblGrid>
      <w:gridCol w:w="1718"/>
      <w:gridCol w:w="7604"/>
    </w:tblGrid>
    <w:tr w:rsidR="005673D3" w14:paraId="16838234" w14:textId="77777777">
      <w:trPr>
        <w:cantSplit/>
        <w:tblHeader/>
      </w:trPr>
      <w:tc>
        <w:tcPr>
          <w:tcW w:w="1718" w:type="dxa"/>
        </w:tcPr>
        <w:p w14:paraId="110F2D1F" w14:textId="77777777" w:rsidR="005673D3" w:rsidRDefault="005673D3">
          <w:pPr>
            <w:pStyle w:val="Normal1"/>
            <w:jc w:val="center"/>
          </w:pPr>
          <w:r w:rsidRPr="005673D3">
            <w:object w:dxaOrig="1980" w:dyaOrig="1890" w14:anchorId="6E54C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66pt;height:66pt;visibility:visible">
                <v:imagedata r:id="rId1" o:title=""/>
                <v:path o:extrusionok="t"/>
              </v:shape>
              <o:OLEObject Type="Embed" ProgID="MSPhotoEd.3" ShapeID="_x0000_s0" DrawAspect="Content" ObjectID="_1797759408" r:id="rId2"/>
            </w:object>
          </w:r>
        </w:p>
      </w:tc>
      <w:tc>
        <w:tcPr>
          <w:tcW w:w="7604" w:type="dxa"/>
        </w:tcPr>
        <w:p w14:paraId="0E42C513" w14:textId="77777777" w:rsidR="005673D3" w:rsidRDefault="00040F62">
          <w:pPr>
            <w:pStyle w:val="Normal1"/>
            <w:rPr>
              <w:sz w:val="28"/>
              <w:szCs w:val="28"/>
            </w:rPr>
          </w:pPr>
          <w:r>
            <w:rPr>
              <w:b/>
              <w:i/>
              <w:sz w:val="28"/>
              <w:szCs w:val="28"/>
            </w:rPr>
            <w:t>Universidade Estadual de Maringá</w:t>
          </w:r>
        </w:p>
        <w:p w14:paraId="328F0FF8" w14:textId="77777777" w:rsidR="005673D3" w:rsidRDefault="00040F62">
          <w:pPr>
            <w:pStyle w:val="Normal1"/>
            <w:rPr>
              <w:sz w:val="24"/>
              <w:szCs w:val="24"/>
            </w:rPr>
          </w:pPr>
          <w:r>
            <w:rPr>
              <w:b/>
              <w:i/>
              <w:sz w:val="24"/>
              <w:szCs w:val="24"/>
            </w:rPr>
            <w:t>Centro de Tecnologia</w:t>
          </w:r>
        </w:p>
        <w:p w14:paraId="35645B0F" w14:textId="77777777" w:rsidR="005673D3" w:rsidRDefault="00040F62">
          <w:pPr>
            <w:pStyle w:val="Normal1"/>
            <w:rPr>
              <w:sz w:val="24"/>
              <w:szCs w:val="24"/>
            </w:rPr>
          </w:pPr>
          <w:r>
            <w:rPr>
              <w:b/>
              <w:i/>
              <w:sz w:val="24"/>
              <w:szCs w:val="24"/>
            </w:rPr>
            <w:t>Departamento de Engenharia de Alimentos</w:t>
          </w:r>
        </w:p>
        <w:p w14:paraId="6606309A" w14:textId="77777777" w:rsidR="005673D3" w:rsidRDefault="00040F62">
          <w:pPr>
            <w:pStyle w:val="Normal1"/>
          </w:pPr>
          <w:r>
            <w:rPr>
              <w:b/>
              <w:i/>
              <w:sz w:val="24"/>
              <w:szCs w:val="24"/>
            </w:rPr>
            <w:t>Programa de Pós-Graduação em Engenharia de Alimentos – PEG/UEM</w:t>
          </w:r>
        </w:p>
      </w:tc>
    </w:tr>
  </w:tbl>
  <w:p w14:paraId="4E26BAD7" w14:textId="77777777" w:rsidR="005673D3" w:rsidRDefault="005673D3">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9995" w14:textId="77777777" w:rsidR="00410D18" w:rsidRDefault="00410D18" w:rsidP="00205D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4268C"/>
    <w:multiLevelType w:val="multilevel"/>
    <w:tmpl w:val="0F20B99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623431EA"/>
    <w:multiLevelType w:val="multilevel"/>
    <w:tmpl w:val="29F89788"/>
    <w:lvl w:ilvl="0">
      <w:start w:val="1"/>
      <w:numFmt w:val="lowerLetter"/>
      <w:lvlText w:val="%1)"/>
      <w:lvlJc w:val="left"/>
      <w:pPr>
        <w:ind w:left="698" w:hanging="360"/>
      </w:pPr>
      <w:rPr>
        <w:vertAlign w:val="baseline"/>
      </w:rPr>
    </w:lvl>
    <w:lvl w:ilvl="1">
      <w:start w:val="1"/>
      <w:numFmt w:val="lowerLetter"/>
      <w:lvlText w:val="%2."/>
      <w:lvlJc w:val="left"/>
      <w:pPr>
        <w:ind w:left="1418" w:hanging="360"/>
      </w:pPr>
      <w:rPr>
        <w:vertAlign w:val="baseline"/>
      </w:rPr>
    </w:lvl>
    <w:lvl w:ilvl="2">
      <w:start w:val="1"/>
      <w:numFmt w:val="lowerRoman"/>
      <w:lvlText w:val="%3."/>
      <w:lvlJc w:val="right"/>
      <w:pPr>
        <w:ind w:left="2138" w:hanging="180"/>
      </w:pPr>
      <w:rPr>
        <w:vertAlign w:val="baseline"/>
      </w:rPr>
    </w:lvl>
    <w:lvl w:ilvl="3">
      <w:start w:val="1"/>
      <w:numFmt w:val="decimal"/>
      <w:lvlText w:val="%4."/>
      <w:lvlJc w:val="left"/>
      <w:pPr>
        <w:ind w:left="2858" w:hanging="360"/>
      </w:pPr>
      <w:rPr>
        <w:vertAlign w:val="baseline"/>
      </w:rPr>
    </w:lvl>
    <w:lvl w:ilvl="4">
      <w:start w:val="1"/>
      <w:numFmt w:val="lowerLetter"/>
      <w:lvlText w:val="%5."/>
      <w:lvlJc w:val="left"/>
      <w:pPr>
        <w:ind w:left="3578" w:hanging="360"/>
      </w:pPr>
      <w:rPr>
        <w:vertAlign w:val="baseline"/>
      </w:rPr>
    </w:lvl>
    <w:lvl w:ilvl="5">
      <w:start w:val="1"/>
      <w:numFmt w:val="lowerRoman"/>
      <w:lvlText w:val="%6."/>
      <w:lvlJc w:val="right"/>
      <w:pPr>
        <w:ind w:left="4298" w:hanging="180"/>
      </w:pPr>
      <w:rPr>
        <w:vertAlign w:val="baseline"/>
      </w:rPr>
    </w:lvl>
    <w:lvl w:ilvl="6">
      <w:start w:val="1"/>
      <w:numFmt w:val="decimal"/>
      <w:lvlText w:val="%7."/>
      <w:lvlJc w:val="left"/>
      <w:pPr>
        <w:ind w:left="5018" w:hanging="360"/>
      </w:pPr>
      <w:rPr>
        <w:vertAlign w:val="baseline"/>
      </w:rPr>
    </w:lvl>
    <w:lvl w:ilvl="7">
      <w:start w:val="1"/>
      <w:numFmt w:val="lowerLetter"/>
      <w:lvlText w:val="%8."/>
      <w:lvlJc w:val="left"/>
      <w:pPr>
        <w:ind w:left="5738" w:hanging="360"/>
      </w:pPr>
      <w:rPr>
        <w:vertAlign w:val="baseline"/>
      </w:rPr>
    </w:lvl>
    <w:lvl w:ilvl="8">
      <w:start w:val="1"/>
      <w:numFmt w:val="lowerRoman"/>
      <w:lvlText w:val="%9."/>
      <w:lvlJc w:val="right"/>
      <w:pPr>
        <w:ind w:left="6458" w:hanging="180"/>
      </w:pPr>
      <w:rPr>
        <w:vertAlign w:val="baseline"/>
      </w:rPr>
    </w:lvl>
  </w:abstractNum>
  <w:abstractNum w:abstractNumId="2" w15:restartNumberingAfterBreak="0">
    <w:nsid w:val="6437681C"/>
    <w:multiLevelType w:val="multilevel"/>
    <w:tmpl w:val="AD7E6A98"/>
    <w:lvl w:ilvl="0">
      <w:start w:val="1"/>
      <w:numFmt w:val="lowerLetter"/>
      <w:lvlText w:val="%1)"/>
      <w:lvlJc w:val="left"/>
      <w:pPr>
        <w:ind w:left="698" w:hanging="360"/>
      </w:pPr>
      <w:rPr>
        <w:vertAlign w:val="baseline"/>
      </w:rPr>
    </w:lvl>
    <w:lvl w:ilvl="1">
      <w:start w:val="1"/>
      <w:numFmt w:val="lowerLetter"/>
      <w:lvlText w:val="%2."/>
      <w:lvlJc w:val="left"/>
      <w:pPr>
        <w:ind w:left="1418" w:hanging="360"/>
      </w:pPr>
      <w:rPr>
        <w:vertAlign w:val="baseline"/>
      </w:rPr>
    </w:lvl>
    <w:lvl w:ilvl="2">
      <w:start w:val="1"/>
      <w:numFmt w:val="lowerRoman"/>
      <w:lvlText w:val="%3."/>
      <w:lvlJc w:val="right"/>
      <w:pPr>
        <w:ind w:left="2138" w:hanging="180"/>
      </w:pPr>
      <w:rPr>
        <w:vertAlign w:val="baseline"/>
      </w:rPr>
    </w:lvl>
    <w:lvl w:ilvl="3">
      <w:start w:val="1"/>
      <w:numFmt w:val="decimal"/>
      <w:lvlText w:val="%4."/>
      <w:lvlJc w:val="left"/>
      <w:pPr>
        <w:ind w:left="2858" w:hanging="360"/>
      </w:pPr>
      <w:rPr>
        <w:vertAlign w:val="baseline"/>
      </w:rPr>
    </w:lvl>
    <w:lvl w:ilvl="4">
      <w:start w:val="1"/>
      <w:numFmt w:val="lowerLetter"/>
      <w:lvlText w:val="%5."/>
      <w:lvlJc w:val="left"/>
      <w:pPr>
        <w:ind w:left="3578" w:hanging="360"/>
      </w:pPr>
      <w:rPr>
        <w:vertAlign w:val="baseline"/>
      </w:rPr>
    </w:lvl>
    <w:lvl w:ilvl="5">
      <w:start w:val="1"/>
      <w:numFmt w:val="lowerRoman"/>
      <w:lvlText w:val="%6."/>
      <w:lvlJc w:val="right"/>
      <w:pPr>
        <w:ind w:left="4298" w:hanging="180"/>
      </w:pPr>
      <w:rPr>
        <w:vertAlign w:val="baseline"/>
      </w:rPr>
    </w:lvl>
    <w:lvl w:ilvl="6">
      <w:start w:val="1"/>
      <w:numFmt w:val="decimal"/>
      <w:lvlText w:val="%7."/>
      <w:lvlJc w:val="left"/>
      <w:pPr>
        <w:ind w:left="5018" w:hanging="360"/>
      </w:pPr>
      <w:rPr>
        <w:vertAlign w:val="baseline"/>
      </w:rPr>
    </w:lvl>
    <w:lvl w:ilvl="7">
      <w:start w:val="1"/>
      <w:numFmt w:val="lowerLetter"/>
      <w:lvlText w:val="%8."/>
      <w:lvlJc w:val="left"/>
      <w:pPr>
        <w:ind w:left="5738" w:hanging="360"/>
      </w:pPr>
      <w:rPr>
        <w:vertAlign w:val="baseline"/>
      </w:rPr>
    </w:lvl>
    <w:lvl w:ilvl="8">
      <w:start w:val="1"/>
      <w:numFmt w:val="lowerRoman"/>
      <w:lvlText w:val="%9."/>
      <w:lvlJc w:val="right"/>
      <w:pPr>
        <w:ind w:left="6458" w:hanging="180"/>
      </w:pPr>
      <w:rPr>
        <w:vertAlign w:val="baseline"/>
      </w:rPr>
    </w:lvl>
  </w:abstractNum>
  <w:abstractNum w:abstractNumId="3" w15:restartNumberingAfterBreak="0">
    <w:nsid w:val="67237C8F"/>
    <w:multiLevelType w:val="multilevel"/>
    <w:tmpl w:val="BF20C4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B3362B0"/>
    <w:multiLevelType w:val="multilevel"/>
    <w:tmpl w:val="7F94B57E"/>
    <w:lvl w:ilvl="0">
      <w:start w:val="1"/>
      <w:numFmt w:val="decimal"/>
      <w:lvlText w:val="%1."/>
      <w:lvlJc w:val="lef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num w:numId="1" w16cid:durableId="852692138">
    <w:abstractNumId w:val="4"/>
  </w:num>
  <w:num w:numId="2" w16cid:durableId="1785150894">
    <w:abstractNumId w:val="0"/>
  </w:num>
  <w:num w:numId="3" w16cid:durableId="1864243886">
    <w:abstractNumId w:val="1"/>
  </w:num>
  <w:num w:numId="4" w16cid:durableId="2096322589">
    <w:abstractNumId w:val="2"/>
  </w:num>
  <w:num w:numId="5" w16cid:durableId="1274559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D3"/>
    <w:rsid w:val="000356F7"/>
    <w:rsid w:val="00040F62"/>
    <w:rsid w:val="0009085A"/>
    <w:rsid w:val="00174801"/>
    <w:rsid w:val="00177E19"/>
    <w:rsid w:val="00205DD6"/>
    <w:rsid w:val="00214977"/>
    <w:rsid w:val="00337D56"/>
    <w:rsid w:val="003C181F"/>
    <w:rsid w:val="00410D18"/>
    <w:rsid w:val="00433611"/>
    <w:rsid w:val="005673D3"/>
    <w:rsid w:val="006907D7"/>
    <w:rsid w:val="007B0EA3"/>
    <w:rsid w:val="009A11AA"/>
    <w:rsid w:val="009F0D46"/>
    <w:rsid w:val="00A6292B"/>
    <w:rsid w:val="00A8106D"/>
    <w:rsid w:val="00B45B1E"/>
    <w:rsid w:val="00BF3DC2"/>
    <w:rsid w:val="00C20246"/>
    <w:rsid w:val="00C34B85"/>
    <w:rsid w:val="00C721B2"/>
    <w:rsid w:val="00CD17A4"/>
    <w:rsid w:val="00D30802"/>
    <w:rsid w:val="00D71D6A"/>
    <w:rsid w:val="00DA5015"/>
    <w:rsid w:val="00DC3287"/>
    <w:rsid w:val="00DE4D2E"/>
    <w:rsid w:val="00E3591D"/>
    <w:rsid w:val="00F5477F"/>
    <w:rsid w:val="00F74BCD"/>
    <w:rsid w:val="00FF30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189F"/>
  <w15:docId w15:val="{2265D5E9-4CC7-4EEC-83C6-2F5D640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05DD6"/>
    <w:pPr>
      <w:suppressAutoHyphens/>
      <w:autoSpaceDE w:val="0"/>
      <w:autoSpaceDN w:val="0"/>
      <w:adjustRightInd w:val="0"/>
      <w:spacing w:after="120" w:line="1" w:lineRule="atLeast"/>
      <w:ind w:left="720" w:firstLine="414"/>
      <w:jc w:val="both"/>
      <w:textDirection w:val="btLr"/>
      <w:textAlignment w:val="top"/>
      <w:outlineLvl w:val="0"/>
    </w:pPr>
    <w:rPr>
      <w:position w:val="-1"/>
      <w:sz w:val="24"/>
      <w:szCs w:val="24"/>
      <w:lang w:eastAsia="en-US"/>
    </w:rPr>
  </w:style>
  <w:style w:type="paragraph" w:styleId="Ttulo1">
    <w:name w:val="heading 1"/>
    <w:basedOn w:val="Normal"/>
    <w:next w:val="Normal"/>
    <w:autoRedefine/>
    <w:hidden/>
    <w:qFormat/>
    <w:rsid w:val="005673D3"/>
    <w:pPr>
      <w:keepNext/>
      <w:jc w:val="center"/>
    </w:pPr>
    <w:rPr>
      <w:rFonts w:ascii="ZapfChancery" w:hAnsi="ZapfChancery"/>
      <w:b/>
      <w:sz w:val="28"/>
    </w:rPr>
  </w:style>
  <w:style w:type="paragraph" w:styleId="Ttulo2">
    <w:name w:val="heading 2"/>
    <w:basedOn w:val="Normal"/>
    <w:next w:val="Normal"/>
    <w:autoRedefine/>
    <w:hidden/>
    <w:qFormat/>
    <w:rsid w:val="005673D3"/>
    <w:pPr>
      <w:keepNext/>
      <w:jc w:val="center"/>
      <w:outlineLvl w:val="1"/>
    </w:pPr>
    <w:rPr>
      <w:sz w:val="28"/>
      <w:lang w:val="en-US"/>
    </w:rPr>
  </w:style>
  <w:style w:type="paragraph" w:styleId="Ttulo3">
    <w:name w:val="heading 3"/>
    <w:basedOn w:val="Normal"/>
    <w:next w:val="Normal"/>
    <w:autoRedefine/>
    <w:hidden/>
    <w:qFormat/>
    <w:rsid w:val="005673D3"/>
    <w:pPr>
      <w:keepNext/>
      <w:outlineLvl w:val="2"/>
    </w:pPr>
    <w:rPr>
      <w:b/>
      <w:sz w:val="40"/>
    </w:rPr>
  </w:style>
  <w:style w:type="paragraph" w:styleId="Ttulo4">
    <w:name w:val="heading 4"/>
    <w:basedOn w:val="Normal"/>
    <w:next w:val="Normal"/>
    <w:autoRedefine/>
    <w:hidden/>
    <w:qFormat/>
    <w:rsid w:val="005673D3"/>
    <w:pPr>
      <w:keepNext/>
      <w:tabs>
        <w:tab w:val="center" w:pos="1843"/>
        <w:tab w:val="center" w:pos="7088"/>
      </w:tabs>
      <w:outlineLvl w:val="3"/>
    </w:pPr>
  </w:style>
  <w:style w:type="paragraph" w:styleId="Ttulo5">
    <w:name w:val="heading 5"/>
    <w:basedOn w:val="Normal"/>
    <w:next w:val="Normal"/>
    <w:autoRedefine/>
    <w:hidden/>
    <w:qFormat/>
    <w:rsid w:val="005673D3"/>
    <w:pPr>
      <w:keepNext/>
      <w:outlineLvl w:val="4"/>
    </w:pPr>
    <w:rPr>
      <w:rFonts w:ascii="Monotype Corsiva" w:hAnsi="Monotype Corsiva"/>
      <w:b/>
      <w:sz w:val="28"/>
    </w:rPr>
  </w:style>
  <w:style w:type="paragraph" w:styleId="Ttulo6">
    <w:name w:val="heading 6"/>
    <w:basedOn w:val="Normal"/>
    <w:next w:val="Normal"/>
    <w:autoRedefine/>
    <w:hidden/>
    <w:qFormat/>
    <w:rsid w:val="005673D3"/>
    <w:pPr>
      <w:keepNext/>
      <w:outlineLvl w:val="5"/>
    </w:pPr>
    <w:rPr>
      <w:sz w:val="36"/>
    </w:rPr>
  </w:style>
  <w:style w:type="paragraph" w:styleId="Ttulo7">
    <w:name w:val="heading 7"/>
    <w:basedOn w:val="Normal"/>
    <w:next w:val="Normal"/>
    <w:autoRedefine/>
    <w:hidden/>
    <w:qFormat/>
    <w:rsid w:val="005673D3"/>
    <w:pPr>
      <w:keepNext/>
      <w:outlineLvl w:val="6"/>
    </w:pPr>
    <w:rPr>
      <w:b/>
      <w:u w:val="single"/>
    </w:rPr>
  </w:style>
  <w:style w:type="paragraph" w:styleId="Ttulo8">
    <w:name w:val="heading 8"/>
    <w:basedOn w:val="Normal"/>
    <w:next w:val="Normal"/>
    <w:autoRedefine/>
    <w:hidden/>
    <w:qFormat/>
    <w:rsid w:val="005673D3"/>
    <w:pPr>
      <w:keepNext/>
      <w:ind w:left="3540" w:firstLine="855"/>
      <w:outlineLvl w:val="7"/>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73D3"/>
  </w:style>
  <w:style w:type="table" w:customStyle="1" w:styleId="TableNormal">
    <w:name w:val="Table Normal"/>
    <w:rsid w:val="005673D3"/>
    <w:tblPr>
      <w:tblCellMar>
        <w:top w:w="0" w:type="dxa"/>
        <w:left w:w="0" w:type="dxa"/>
        <w:bottom w:w="0" w:type="dxa"/>
        <w:right w:w="0" w:type="dxa"/>
      </w:tblCellMar>
    </w:tblPr>
  </w:style>
  <w:style w:type="paragraph" w:styleId="Ttulo">
    <w:name w:val="Title"/>
    <w:basedOn w:val="Normal"/>
    <w:autoRedefine/>
    <w:hidden/>
    <w:qFormat/>
    <w:rsid w:val="005673D3"/>
    <w:pPr>
      <w:jc w:val="center"/>
    </w:pPr>
    <w:rPr>
      <w:b/>
      <w:sz w:val="28"/>
    </w:rPr>
  </w:style>
  <w:style w:type="paragraph" w:styleId="Cabealho">
    <w:name w:val="header"/>
    <w:basedOn w:val="Normal"/>
    <w:autoRedefine/>
    <w:hidden/>
    <w:qFormat/>
    <w:rsid w:val="005673D3"/>
    <w:pPr>
      <w:tabs>
        <w:tab w:val="center" w:pos="4419"/>
        <w:tab w:val="right" w:pos="8838"/>
      </w:tabs>
    </w:pPr>
  </w:style>
  <w:style w:type="paragraph" w:styleId="Rodap">
    <w:name w:val="footer"/>
    <w:basedOn w:val="Normal"/>
    <w:autoRedefine/>
    <w:hidden/>
    <w:qFormat/>
    <w:rsid w:val="005673D3"/>
    <w:pPr>
      <w:tabs>
        <w:tab w:val="center" w:pos="4419"/>
        <w:tab w:val="right" w:pos="8838"/>
      </w:tabs>
    </w:pPr>
  </w:style>
  <w:style w:type="paragraph" w:styleId="Corpodetexto">
    <w:name w:val="Body Text"/>
    <w:basedOn w:val="Normal"/>
    <w:autoRedefine/>
    <w:hidden/>
    <w:qFormat/>
    <w:rsid w:val="005673D3"/>
    <w:rPr>
      <w:sz w:val="28"/>
    </w:rPr>
  </w:style>
  <w:style w:type="paragraph" w:styleId="Recuodecorpodetexto3">
    <w:name w:val="Body Text Indent 3"/>
    <w:basedOn w:val="Normal"/>
    <w:autoRedefine/>
    <w:hidden/>
    <w:qFormat/>
    <w:rsid w:val="005673D3"/>
    <w:pPr>
      <w:ind w:firstLine="1980"/>
    </w:pPr>
    <w:rPr>
      <w:sz w:val="26"/>
    </w:rPr>
  </w:style>
  <w:style w:type="paragraph" w:styleId="Textoembloco">
    <w:name w:val="Block Text"/>
    <w:basedOn w:val="Normal"/>
    <w:autoRedefine/>
    <w:hidden/>
    <w:qFormat/>
    <w:rsid w:val="005673D3"/>
    <w:pPr>
      <w:tabs>
        <w:tab w:val="left" w:leader="dot" w:pos="5812"/>
      </w:tabs>
      <w:ind w:left="3119" w:right="3170"/>
    </w:pPr>
    <w:rPr>
      <w:sz w:val="22"/>
    </w:rPr>
  </w:style>
  <w:style w:type="paragraph" w:styleId="Recuodecorpodetexto">
    <w:name w:val="Body Text Indent"/>
    <w:basedOn w:val="Normal"/>
    <w:autoRedefine/>
    <w:hidden/>
    <w:qFormat/>
    <w:rsid w:val="005673D3"/>
    <w:pPr>
      <w:ind w:firstLine="2722"/>
    </w:pPr>
  </w:style>
  <w:style w:type="paragraph" w:styleId="Recuodecorpodetexto2">
    <w:name w:val="Body Text Indent 2"/>
    <w:basedOn w:val="Normal"/>
    <w:autoRedefine/>
    <w:hidden/>
    <w:qFormat/>
    <w:rsid w:val="005673D3"/>
    <w:pPr>
      <w:spacing w:after="240"/>
      <w:ind w:firstLine="2948"/>
    </w:pPr>
  </w:style>
  <w:style w:type="paragraph" w:customStyle="1" w:styleId="text">
    <w:name w:val="text"/>
    <w:basedOn w:val="Normal"/>
    <w:autoRedefine/>
    <w:hidden/>
    <w:qFormat/>
    <w:rsid w:val="005673D3"/>
    <w:pPr>
      <w:spacing w:before="100" w:beforeAutospacing="1" w:after="100" w:afterAutospacing="1"/>
    </w:pPr>
    <w:rPr>
      <w:lang w:val="en-US"/>
    </w:rPr>
  </w:style>
  <w:style w:type="paragraph" w:styleId="Textodebalo">
    <w:name w:val="Balloon Text"/>
    <w:basedOn w:val="Normal"/>
    <w:autoRedefine/>
    <w:hidden/>
    <w:qFormat/>
    <w:rsid w:val="005673D3"/>
    <w:rPr>
      <w:rFonts w:ascii="Tahoma" w:hAnsi="Tahoma" w:cs="Tahoma"/>
      <w:sz w:val="16"/>
      <w:szCs w:val="16"/>
    </w:rPr>
  </w:style>
  <w:style w:type="table" w:styleId="Tabelacomgrade">
    <w:name w:val="Table Grid"/>
    <w:basedOn w:val="Tabelanormal"/>
    <w:autoRedefine/>
    <w:hidden/>
    <w:qFormat/>
    <w:rsid w:val="005673D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autoRedefine/>
    <w:hidden/>
    <w:qFormat/>
    <w:rsid w:val="005673D3"/>
    <w:pPr>
      <w:spacing w:line="480" w:lineRule="auto"/>
    </w:pPr>
  </w:style>
  <w:style w:type="paragraph" w:styleId="PargrafodaLista">
    <w:name w:val="List Paragraph"/>
    <w:basedOn w:val="Normal"/>
    <w:autoRedefine/>
    <w:hidden/>
    <w:qFormat/>
    <w:rsid w:val="005673D3"/>
    <w:pPr>
      <w:spacing w:after="160" w:line="259" w:lineRule="auto"/>
      <w:contextualSpacing/>
    </w:pPr>
    <w:rPr>
      <w:rFonts w:ascii="Calibri" w:eastAsia="Calibri" w:hAnsi="Calibri"/>
      <w:sz w:val="22"/>
      <w:szCs w:val="22"/>
      <w:lang w:val="en-US"/>
    </w:rPr>
  </w:style>
  <w:style w:type="paragraph" w:styleId="NormalWeb">
    <w:name w:val="Normal (Web)"/>
    <w:basedOn w:val="Normal"/>
    <w:autoRedefine/>
    <w:hidden/>
    <w:qFormat/>
    <w:rsid w:val="005673D3"/>
    <w:pPr>
      <w:spacing w:before="100" w:beforeAutospacing="1" w:after="100" w:afterAutospacing="1"/>
    </w:pPr>
    <w:rPr>
      <w:lang w:eastAsia="pt-BR"/>
    </w:rPr>
  </w:style>
  <w:style w:type="paragraph" w:styleId="Subttulo">
    <w:name w:val="Subtitle"/>
    <w:basedOn w:val="Normal"/>
    <w:next w:val="Normal"/>
    <w:rsid w:val="005673D3"/>
    <w:pPr>
      <w:keepNext/>
      <w:keepLines/>
      <w:spacing w:before="360" w:after="80"/>
    </w:pPr>
    <w:rPr>
      <w:rFonts w:ascii="Georgia" w:eastAsia="Georgia" w:hAnsi="Georgia" w:cs="Georgia"/>
      <w:i/>
      <w:color w:val="666666"/>
      <w:sz w:val="48"/>
      <w:szCs w:val="48"/>
    </w:rPr>
  </w:style>
  <w:style w:type="table" w:customStyle="1" w:styleId="a">
    <w:basedOn w:val="TableNormal"/>
    <w:rsid w:val="005673D3"/>
    <w:tblPr>
      <w:tblStyleRowBandSize w:val="1"/>
      <w:tblStyleColBandSize w:val="1"/>
      <w:tblCellMar>
        <w:left w:w="108" w:type="dxa"/>
        <w:right w:w="108" w:type="dxa"/>
      </w:tblCellMar>
    </w:tblPr>
  </w:style>
  <w:style w:type="table" w:customStyle="1" w:styleId="a0">
    <w:basedOn w:val="TableNormal"/>
    <w:rsid w:val="005673D3"/>
    <w:tblPr>
      <w:tblStyleRowBandSize w:val="1"/>
      <w:tblStyleColBandSize w:val="1"/>
      <w:tblCellMar>
        <w:left w:w="108" w:type="dxa"/>
        <w:right w:w="108" w:type="dxa"/>
      </w:tblCellMar>
    </w:tblPr>
  </w:style>
  <w:style w:type="table" w:customStyle="1" w:styleId="a1">
    <w:basedOn w:val="TableNormal"/>
    <w:rsid w:val="005673D3"/>
    <w:tblPr>
      <w:tblStyleRowBandSize w:val="1"/>
      <w:tblStyleColBandSize w:val="1"/>
      <w:tblCellMar>
        <w:left w:w="108" w:type="dxa"/>
        <w:right w:w="108" w:type="dxa"/>
      </w:tblCellMar>
    </w:tblPr>
  </w:style>
  <w:style w:type="table" w:customStyle="1" w:styleId="a2">
    <w:basedOn w:val="TableNormal"/>
    <w:rsid w:val="005673D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h5sbwj+x8AxP9X61qyD8U3G6A==">CgMxLjAyCGguZ2pkZ3hzOAByITFjV2RJZ2hhTmFjNmFpa2VKMkFwRU5paDhERlgzX1I2aA==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1596</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dc:creator>
  <cp:lastModifiedBy>secretaria peg</cp:lastModifiedBy>
  <cp:revision>5</cp:revision>
  <dcterms:created xsi:type="dcterms:W3CDTF">2024-12-13T18:17:00Z</dcterms:created>
  <dcterms:modified xsi:type="dcterms:W3CDTF">2025-01-07T15:50:00Z</dcterms:modified>
</cp:coreProperties>
</file>